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Default Extension="gif" ContentType="image/gif"/>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charts/chart2.xml" ContentType="application/vnd.openxmlformats-officedocument.drawingml.chart+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Default Extension="sldx" ContentType="application/vnd.openxmlformats-officedocument.presentationml.slide"/>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Default Extension="emf" ContentType="image/x-emf"/>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rawings/drawing1.xml" ContentType="application/vnd.openxmlformats-officedocument.drawingml.chartshapes+xml"/>
  <Override PartName="/word/diagrams/layout8.xml" ContentType="application/vnd.openxmlformats-officedocument.drawingml.diagramLayou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06" w:rsidRDefault="00A63170" w:rsidP="0037544C">
      <w:pPr>
        <w:rPr>
          <w:rFonts w:ascii="Helvetica" w:hAnsi="Helvetica"/>
          <w:b/>
          <w:color w:val="404040"/>
        </w:rPr>
      </w:pPr>
      <w:r w:rsidRPr="00A63170">
        <w:rPr>
          <w:noProof/>
          <w:lang w:val="en-US"/>
        </w:rPr>
        <w:pict>
          <v:group id="_x0000_s1029" style="position:absolute;margin-left:10031.95pt;margin-top:0;width:238pt;height:841.75pt;z-index:251680768;mso-width-percent:400;mso-height-percent:1000;mso-position-horizontal:right;mso-position-horizontal-relative:page;mso-position-vertical:top;mso-position-vertical-relative:page;mso-width-percent:400;mso-height-percent:1000" coordorigin="7329" coordsize="4911,15840" o:allowincell="f">
            <v:group id="_x0000_s103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1" style="position:absolute;left:7755;width:4505;height:15840;mso-height-percent:1000;mso-position-vertical:top;mso-position-vertical-relative:page;mso-height-percent:1000" fillcolor="#9bbb59" stroked="f" strokecolor="#d8d8d8">
                <v:fill color2="#bfbfbf" rotate="t"/>
              </v:rect>
              <v:rect id="_x0000_s1032"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3"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3" inset="28.8pt,14.4pt,14.4pt,14.4pt">
                <w:txbxContent>
                  <w:p w:rsidR="00C2071E" w:rsidRPr="00146BAD" w:rsidRDefault="00C2071E" w:rsidP="00AE4C39">
                    <w:pPr>
                      <w:rPr>
                        <w:szCs w:val="96"/>
                      </w:rPr>
                    </w:pPr>
                  </w:p>
                </w:txbxContent>
              </v:textbox>
            </v:rect>
            <v:rect id="_x0000_s1034"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4" inset="28.8pt,14.4pt,14.4pt,14.4pt">
                <w:txbxContent>
                  <w:p w:rsidR="00C2071E" w:rsidRPr="00146BAD" w:rsidRDefault="00C2071E" w:rsidP="00AE4C39">
                    <w:pPr>
                      <w:pStyle w:val="NoSpacing"/>
                      <w:spacing w:line="360" w:lineRule="auto"/>
                      <w:jc w:val="center"/>
                      <w:rPr>
                        <w:color w:val="FFFFFF"/>
                      </w:rPr>
                    </w:pPr>
                    <w:r w:rsidRPr="00146BAD">
                      <w:rPr>
                        <w:color w:val="FFFFFF"/>
                        <w:lang w:val="en-GB"/>
                      </w:rPr>
                      <w:t>In association with</w:t>
                    </w:r>
                  </w:p>
                  <w:p w:rsidR="00C2071E" w:rsidRDefault="00C2071E" w:rsidP="00AE4C39"/>
                </w:txbxContent>
              </v:textbox>
            </v:rect>
            <w10:wrap anchorx="page" anchory="page"/>
          </v:group>
        </w:pict>
      </w:r>
      <w:r w:rsidR="00D40AC9">
        <w:rPr>
          <w:noProof/>
          <w:lang w:eastAsia="en-GB"/>
        </w:rPr>
        <w:drawing>
          <wp:anchor distT="0" distB="0" distL="114300" distR="114300" simplePos="0" relativeHeight="251683840" behindDoc="0" locked="0" layoutInCell="1" allowOverlap="1">
            <wp:simplePos x="0" y="0"/>
            <wp:positionH relativeFrom="column">
              <wp:posOffset>4869373</wp:posOffset>
            </wp:positionH>
            <wp:positionV relativeFrom="paragraph">
              <wp:posOffset>6888199</wp:posOffset>
            </wp:positionV>
            <wp:extent cx="1416345" cy="1414131"/>
            <wp:effectExtent l="19050" t="0" r="0" b="0"/>
            <wp:wrapNone/>
            <wp:docPr id="142" name="irc_mi" descr="https://pbs.twimg.com/profile_images/2411751582/vjsb0jxew6jukb3wvfh9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2411751582/vjsb0jxew6jukb3wvfh9_400x400.jpeg"/>
                    <pic:cNvPicPr>
                      <a:picLocks noChangeAspect="1" noChangeArrowheads="1"/>
                    </pic:cNvPicPr>
                  </pic:nvPicPr>
                  <pic:blipFill>
                    <a:blip r:embed="rId9" r:link="rId10"/>
                    <a:srcRect/>
                    <a:stretch>
                      <a:fillRect/>
                    </a:stretch>
                  </pic:blipFill>
                  <pic:spPr bwMode="auto">
                    <a:xfrm>
                      <a:off x="0" y="0"/>
                      <a:ext cx="1416345" cy="1414131"/>
                    </a:xfrm>
                    <a:prstGeom prst="rect">
                      <a:avLst/>
                    </a:prstGeom>
                    <a:noFill/>
                    <a:ln w="9525">
                      <a:noFill/>
                      <a:miter lim="800000"/>
                      <a:headEnd/>
                      <a:tailEnd/>
                    </a:ln>
                  </pic:spPr>
                </pic:pic>
              </a:graphicData>
            </a:graphic>
          </wp:anchor>
        </w:drawing>
      </w:r>
      <w:r w:rsidR="00D40AC9">
        <w:rPr>
          <w:noProof/>
          <w:lang w:eastAsia="en-GB"/>
        </w:rPr>
        <w:drawing>
          <wp:anchor distT="0" distB="0" distL="114300" distR="114300" simplePos="0" relativeHeight="251701248" behindDoc="0" locked="0" layoutInCell="1" allowOverlap="1">
            <wp:simplePos x="0" y="0"/>
            <wp:positionH relativeFrom="column">
              <wp:posOffset>371475</wp:posOffset>
            </wp:positionH>
            <wp:positionV relativeFrom="paragraph">
              <wp:posOffset>2858135</wp:posOffset>
            </wp:positionV>
            <wp:extent cx="4618355" cy="1658620"/>
            <wp:effectExtent l="19050" t="0" r="0" b="0"/>
            <wp:wrapSquare wrapText="bothSides"/>
            <wp:docPr id="16" name="Picture 1" descr="Supporting Communities"/>
            <wp:cNvGraphicFramePr/>
            <a:graphic xmlns:a="http://schemas.openxmlformats.org/drawingml/2006/main">
              <a:graphicData uri="http://schemas.openxmlformats.org/drawingml/2006/picture">
                <pic:pic xmlns:pic="http://schemas.openxmlformats.org/drawingml/2006/picture">
                  <pic:nvPicPr>
                    <pic:cNvPr id="19458" name="Picture 2" descr="Supporting Communities"/>
                    <pic:cNvPicPr>
                      <a:picLocks noChangeAspect="1" noChangeArrowheads="1"/>
                    </pic:cNvPicPr>
                  </pic:nvPicPr>
                  <pic:blipFill>
                    <a:blip r:embed="rId11" cstate="print"/>
                    <a:srcRect/>
                    <a:stretch>
                      <a:fillRect/>
                    </a:stretch>
                  </pic:blipFill>
                  <pic:spPr bwMode="auto">
                    <a:xfrm>
                      <a:off x="0" y="0"/>
                      <a:ext cx="4618355" cy="1658620"/>
                    </a:xfrm>
                    <a:prstGeom prst="rect">
                      <a:avLst/>
                    </a:prstGeom>
                    <a:solidFill>
                      <a:schemeClr val="bg1"/>
                    </a:solidFill>
                  </pic:spPr>
                </pic:pic>
              </a:graphicData>
            </a:graphic>
          </wp:anchor>
        </w:drawing>
      </w:r>
      <w:r w:rsidRPr="00A63170">
        <w:rPr>
          <w:noProof/>
          <w:lang w:val="en-US"/>
        </w:rPr>
        <w:pict>
          <v:rect id="_x0000_s1035" style="position:absolute;margin-left:1.25pt;margin-top:172.05pt;width:533.75pt;height:134.8pt;z-index:25168179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5;mso-fit-shape-to-text:t" inset="14.4pt,,14.4pt">
              <w:txbxContent>
                <w:p w:rsidR="00C2071E" w:rsidRDefault="00C2071E" w:rsidP="00AE4C39">
                  <w:pPr>
                    <w:pStyle w:val="NoSpacing"/>
                    <w:jc w:val="right"/>
                    <w:rPr>
                      <w:rFonts w:ascii="Cambria" w:hAnsi="Cambria"/>
                      <w:color w:val="FFFFFF"/>
                      <w:sz w:val="72"/>
                      <w:szCs w:val="72"/>
                    </w:rPr>
                  </w:pPr>
                  <w:r>
                    <w:rPr>
                      <w:rFonts w:ascii="Cambria" w:hAnsi="Cambria"/>
                      <w:color w:val="FFFFFF"/>
                      <w:sz w:val="72"/>
                      <w:szCs w:val="72"/>
                    </w:rPr>
                    <w:t>Supporting Communities</w:t>
                  </w:r>
                </w:p>
                <w:p w:rsidR="00C2071E" w:rsidRPr="00146BAD" w:rsidRDefault="00C2071E" w:rsidP="00383582">
                  <w:pPr>
                    <w:pStyle w:val="NoSpacing"/>
                    <w:jc w:val="right"/>
                    <w:rPr>
                      <w:rFonts w:ascii="Cambria" w:hAnsi="Cambria"/>
                      <w:color w:val="FFFFFF"/>
                      <w:sz w:val="72"/>
                      <w:szCs w:val="72"/>
                    </w:rPr>
                  </w:pPr>
                  <w:r>
                    <w:rPr>
                      <w:rFonts w:ascii="Cambria" w:hAnsi="Cambria"/>
                      <w:color w:val="FFFFFF"/>
                      <w:sz w:val="72"/>
                      <w:szCs w:val="72"/>
                    </w:rPr>
                    <w:t>Social Impact Report</w:t>
                  </w:r>
                </w:p>
              </w:txbxContent>
            </v:textbox>
            <w10:wrap anchorx="page" anchory="page"/>
          </v:rect>
        </w:pict>
      </w:r>
      <w:r w:rsidR="00AE4C39">
        <w:rPr>
          <w:rFonts w:ascii="Helvetica" w:hAnsi="Helvetica"/>
          <w:b/>
          <w:color w:val="404040"/>
        </w:rPr>
        <w:br w:type="page"/>
      </w:r>
    </w:p>
    <w:sdt>
      <w:sdtPr>
        <w:rPr>
          <w:rFonts w:ascii="Cambria" w:eastAsia="Times New Roman" w:hAnsi="Cambria" w:cs="Times New Roman"/>
          <w:b w:val="0"/>
          <w:bCs w:val="0"/>
          <w:color w:val="auto"/>
          <w:sz w:val="24"/>
          <w:szCs w:val="24"/>
          <w:lang w:val="en-GB"/>
        </w:rPr>
        <w:id w:val="36826813"/>
        <w:docPartObj>
          <w:docPartGallery w:val="Table of Contents"/>
          <w:docPartUnique/>
        </w:docPartObj>
      </w:sdtPr>
      <w:sdtEndPr>
        <w:rPr>
          <w:rFonts w:asciiTheme="minorHAnsi" w:hAnsiTheme="minorHAnsi"/>
          <w:sz w:val="20"/>
          <w:szCs w:val="20"/>
        </w:rPr>
      </w:sdtEndPr>
      <w:sdtContent>
        <w:p w:rsidR="0062443B" w:rsidRPr="001C180E" w:rsidRDefault="0062443B">
          <w:pPr>
            <w:pStyle w:val="TOCHeading"/>
            <w:rPr>
              <w:sz w:val="22"/>
              <w:szCs w:val="22"/>
            </w:rPr>
          </w:pPr>
          <w:r w:rsidRPr="001C180E">
            <w:rPr>
              <w:rFonts w:asciiTheme="minorHAnsi" w:hAnsiTheme="minorHAnsi"/>
              <w:color w:val="auto"/>
              <w:sz w:val="24"/>
              <w:szCs w:val="24"/>
            </w:rPr>
            <w:t>Table of Contents</w:t>
          </w:r>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r w:rsidRPr="001C180E">
            <w:rPr>
              <w:rFonts w:asciiTheme="minorHAnsi" w:hAnsiTheme="minorHAnsi"/>
              <w:sz w:val="22"/>
              <w:szCs w:val="22"/>
            </w:rPr>
            <w:fldChar w:fldCharType="begin"/>
          </w:r>
          <w:r w:rsidR="00896E86" w:rsidRPr="001C180E">
            <w:rPr>
              <w:rFonts w:asciiTheme="minorHAnsi" w:hAnsiTheme="minorHAnsi"/>
              <w:sz w:val="22"/>
              <w:szCs w:val="22"/>
            </w:rPr>
            <w:instrText xml:space="preserve"> TOC \o "1-3" \h \z \u </w:instrText>
          </w:r>
          <w:r w:rsidRPr="001C180E">
            <w:rPr>
              <w:rFonts w:asciiTheme="minorHAnsi" w:hAnsiTheme="minorHAnsi"/>
              <w:sz w:val="22"/>
              <w:szCs w:val="22"/>
            </w:rPr>
            <w:fldChar w:fldCharType="separate"/>
          </w:r>
          <w:hyperlink w:anchor="_Toc449095105" w:history="1">
            <w:r w:rsidR="00C50CD4" w:rsidRPr="00C50CD4">
              <w:rPr>
                <w:rStyle w:val="Hyperlink"/>
                <w:rFonts w:asciiTheme="minorHAnsi" w:hAnsiTheme="minorHAnsi"/>
                <w:noProof/>
                <w:sz w:val="22"/>
              </w:rPr>
              <w:t>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Executive Summary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_Toc449095105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4</w:t>
            </w:r>
            <w:r w:rsidRPr="00C50CD4">
              <w:rPr>
                <w:rFonts w:asciiTheme="minorHAnsi" w:hAnsiTheme="minorHAnsi"/>
                <w:noProof/>
                <w:webHidden/>
                <w:sz w:val="22"/>
              </w:rPr>
              <w:fldChar w:fldCharType="end"/>
            </w:r>
          </w:hyperlink>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hyperlink w:anchor="_Toc449095106" w:history="1">
            <w:r w:rsidR="00C50CD4" w:rsidRPr="00C50CD4">
              <w:rPr>
                <w:rStyle w:val="Hyperlink"/>
                <w:rFonts w:asciiTheme="minorHAnsi" w:hAnsiTheme="minorHAnsi"/>
                <w:noProof/>
                <w:sz w:val="22"/>
              </w:rPr>
              <w:t>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Introduction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_Toc449095106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2"/>
            <w:tabs>
              <w:tab w:val="right" w:leader="dot" w:pos="10188"/>
            </w:tabs>
            <w:rPr>
              <w:rFonts w:asciiTheme="minorHAnsi" w:eastAsiaTheme="minorEastAsia" w:hAnsiTheme="minorHAnsi" w:cstheme="minorBidi"/>
              <w:noProof/>
              <w:sz w:val="20"/>
              <w:szCs w:val="22"/>
              <w:lang w:eastAsia="en-GB"/>
            </w:rPr>
          </w:pPr>
          <w:hyperlink w:anchor="_Toc449095107" w:history="1">
            <w:r w:rsidR="00C50CD4" w:rsidRPr="00C50CD4">
              <w:rPr>
                <w:rStyle w:val="Hyperlink"/>
                <w:rFonts w:asciiTheme="minorHAnsi" w:hAnsiTheme="minorHAnsi"/>
                <w:noProof/>
                <w:sz w:val="22"/>
              </w:rPr>
              <w:t>2.1 Supporting Communities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_Toc449095107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08" w:history="1">
            <w:r w:rsidR="00C50CD4" w:rsidRPr="00C50CD4">
              <w:rPr>
                <w:rStyle w:val="Hyperlink"/>
                <w:rFonts w:asciiTheme="minorHAnsi" w:hAnsiTheme="minorHAnsi"/>
                <w:noProof/>
                <w:sz w:val="22"/>
              </w:rPr>
              <w:t>2.1.1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Community Development</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_Toc449095108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09" w:history="1">
            <w:r w:rsidR="00C50CD4" w:rsidRPr="00C50CD4">
              <w:rPr>
                <w:rStyle w:val="Hyperlink"/>
                <w:rFonts w:asciiTheme="minorHAnsi" w:hAnsiTheme="minorHAnsi"/>
                <w:noProof/>
                <w:sz w:val="22"/>
              </w:rPr>
              <w:t>2.1.2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Digital Inclusion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_Toc449095109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0" w:history="1">
            <w:r w:rsidR="00C50CD4" w:rsidRPr="00C50CD4">
              <w:rPr>
                <w:rStyle w:val="Hyperlink"/>
                <w:rFonts w:asciiTheme="minorHAnsi" w:hAnsiTheme="minorHAnsi"/>
                <w:noProof/>
                <w:sz w:val="22"/>
              </w:rPr>
              <w:t>2.2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Principles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_Toc449095110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1" w:history="1">
            <w:r w:rsidR="00C50CD4" w:rsidRPr="00C50CD4">
              <w:rPr>
                <w:rStyle w:val="Hyperlink"/>
                <w:rFonts w:asciiTheme="minorHAnsi" w:hAnsiTheme="minorHAnsi"/>
                <w:noProof/>
                <w:sz w:val="22"/>
              </w:rPr>
              <w:t>2.3</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Policy Context</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_Toc449095111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6</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12" w:history="1">
            <w:r w:rsidR="00C50CD4" w:rsidRPr="00C50CD4">
              <w:rPr>
                <w:rStyle w:val="Hyperlink"/>
                <w:rFonts w:asciiTheme="minorHAnsi" w:hAnsiTheme="minorHAnsi"/>
                <w:noProof/>
                <w:sz w:val="22"/>
              </w:rPr>
              <w:t>2.3.1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Social Development and Housing Executive</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_Toc449095112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7</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13" w:history="1">
            <w:r w:rsidR="00C50CD4" w:rsidRPr="00C50CD4">
              <w:rPr>
                <w:rStyle w:val="Hyperlink"/>
                <w:rFonts w:asciiTheme="minorHAnsi" w:hAnsiTheme="minorHAnsi"/>
                <w:noProof/>
                <w:sz w:val="22"/>
              </w:rPr>
              <w:t>2.3.2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Tenant Participation Strategy (Social Housing Reform Programme 2015-2020)</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_Toc449095113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7</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14" w:history="1">
            <w:r w:rsidR="00C50CD4" w:rsidRPr="00C50CD4">
              <w:rPr>
                <w:rStyle w:val="Hyperlink"/>
                <w:rFonts w:asciiTheme="minorHAnsi" w:hAnsiTheme="minorHAnsi"/>
                <w:noProof/>
                <w:sz w:val="22"/>
              </w:rPr>
              <w:t>2.3.3</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Digital Inclusion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_Toc449095114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7</w:t>
            </w:r>
            <w:r w:rsidRPr="00C50CD4">
              <w:rPr>
                <w:rFonts w:asciiTheme="minorHAnsi" w:hAnsiTheme="minorHAnsi"/>
                <w:noProof/>
                <w:webHidden/>
                <w:sz w:val="22"/>
              </w:rPr>
              <w:fldChar w:fldCharType="end"/>
            </w:r>
          </w:hyperlink>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hyperlink w:anchor="_Toc449095115" w:history="1">
            <w:r w:rsidR="00C50CD4" w:rsidRPr="00C50CD4">
              <w:rPr>
                <w:rStyle w:val="Hyperlink"/>
                <w:rFonts w:asciiTheme="minorHAnsi" w:hAnsiTheme="minorHAnsi"/>
                <w:noProof/>
                <w:sz w:val="22"/>
              </w:rPr>
              <w:t>3.</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SROI Study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8</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6" w:history="1">
            <w:r w:rsidR="00C50CD4" w:rsidRPr="00C50CD4">
              <w:rPr>
                <w:rStyle w:val="Hyperlink"/>
                <w:rFonts w:asciiTheme="minorHAnsi" w:hAnsiTheme="minorHAnsi"/>
                <w:noProof/>
                <w:sz w:val="22"/>
              </w:rPr>
              <w:t>3.1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Methodology / Approach</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8</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7" w:history="1">
            <w:r w:rsidR="00C50CD4" w:rsidRPr="00C50CD4">
              <w:rPr>
                <w:rStyle w:val="Hyperlink"/>
                <w:rFonts w:asciiTheme="minorHAnsi" w:hAnsiTheme="minorHAnsi"/>
                <w:noProof/>
                <w:sz w:val="22"/>
              </w:rPr>
              <w:t>3.2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Scope of the study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8</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8" w:history="1">
            <w:r w:rsidR="00C50CD4" w:rsidRPr="00C50CD4">
              <w:rPr>
                <w:rStyle w:val="Hyperlink"/>
                <w:rFonts w:asciiTheme="minorHAnsi" w:hAnsiTheme="minorHAnsi"/>
                <w:noProof/>
                <w:sz w:val="22"/>
              </w:rPr>
              <w:t>3.3</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Stakeholders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_Toc449095118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9</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19" w:history="1">
            <w:r w:rsidR="00C50CD4" w:rsidRPr="00C50CD4">
              <w:rPr>
                <w:rStyle w:val="Hyperlink"/>
                <w:rFonts w:asciiTheme="minorHAnsi" w:hAnsiTheme="minorHAnsi"/>
                <w:noProof/>
                <w:sz w:val="22"/>
              </w:rPr>
              <w:t xml:space="preserve">3.5 </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Data Sources and Stakeholder Consultation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_Toc449095119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10</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20" w:history="1">
            <w:r w:rsidR="00C50CD4" w:rsidRPr="00C50CD4">
              <w:rPr>
                <w:rStyle w:val="Hyperlink"/>
                <w:rFonts w:asciiTheme="minorHAnsi" w:hAnsiTheme="minorHAnsi"/>
                <w:noProof/>
                <w:sz w:val="22"/>
                <w:lang w:eastAsia="en-GB"/>
              </w:rPr>
              <w:t>3.6</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lang w:eastAsia="en-GB"/>
              </w:rPr>
              <w:t>Materiality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_Toc449095120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10</w:t>
            </w:r>
            <w:r w:rsidRPr="00C50CD4">
              <w:rPr>
                <w:rFonts w:asciiTheme="minorHAnsi" w:hAnsiTheme="minorHAnsi"/>
                <w:noProof/>
                <w:webHidden/>
                <w:sz w:val="22"/>
              </w:rPr>
              <w:fldChar w:fldCharType="end"/>
            </w:r>
          </w:hyperlink>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hyperlink w:anchor="_Toc449095121" w:history="1">
            <w:r w:rsidR="00C50CD4" w:rsidRPr="00C50CD4">
              <w:rPr>
                <w:rStyle w:val="Hyperlink"/>
                <w:rFonts w:asciiTheme="minorHAnsi" w:hAnsiTheme="minorHAnsi"/>
                <w:noProof/>
                <w:sz w:val="22"/>
              </w:rPr>
              <w:t>4.</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Report Findings &amp; Outcomes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_Toc449095121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11</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22" w:history="1">
            <w:r w:rsidR="00C50CD4" w:rsidRPr="00C50CD4">
              <w:rPr>
                <w:rStyle w:val="Hyperlink"/>
                <w:rFonts w:asciiTheme="minorHAnsi" w:hAnsiTheme="minorHAnsi"/>
                <w:noProof/>
                <w:sz w:val="22"/>
              </w:rPr>
              <w:t>4.1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Inputs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_Toc449095122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13</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23" w:history="1">
            <w:r w:rsidR="00C50CD4" w:rsidRPr="00C50CD4">
              <w:rPr>
                <w:rStyle w:val="Hyperlink"/>
                <w:rFonts w:asciiTheme="minorHAnsi" w:hAnsiTheme="minorHAnsi"/>
                <w:noProof/>
                <w:sz w:val="22"/>
              </w:rPr>
              <w:t>4.2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Project outputs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_Toc449095123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13</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24" w:history="1">
            <w:r w:rsidR="00C50CD4" w:rsidRPr="00C50CD4">
              <w:rPr>
                <w:rStyle w:val="Hyperlink"/>
                <w:rFonts w:asciiTheme="minorHAnsi" w:hAnsiTheme="minorHAnsi"/>
                <w:noProof/>
                <w:sz w:val="22"/>
              </w:rPr>
              <w:t>4.3</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The Theory and Experience of Change</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_Toc449095124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13</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25" w:history="1">
            <w:r w:rsidR="00C50CD4" w:rsidRPr="00C50CD4">
              <w:rPr>
                <w:rStyle w:val="Hyperlink"/>
                <w:rFonts w:asciiTheme="minorHAnsi" w:hAnsiTheme="minorHAnsi"/>
                <w:noProof/>
                <w:sz w:val="22"/>
                <w:lang w:eastAsia="en-GB"/>
              </w:rPr>
              <w:t>4.3.1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lang w:eastAsia="en-GB"/>
              </w:rPr>
              <w:t>Housing Executive</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14</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26" w:history="1">
            <w:r w:rsidR="00C50CD4" w:rsidRPr="00C50CD4">
              <w:rPr>
                <w:rStyle w:val="Hyperlink"/>
                <w:rFonts w:asciiTheme="minorHAnsi" w:hAnsiTheme="minorHAnsi"/>
                <w:noProof/>
                <w:sz w:val="22"/>
                <w:lang w:eastAsia="en-GB"/>
              </w:rPr>
              <w:t>4.3.2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lang w:eastAsia="en-GB"/>
              </w:rPr>
              <w:t>Member groups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15</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27" w:history="1">
            <w:r w:rsidR="00C50CD4" w:rsidRPr="00C50CD4">
              <w:rPr>
                <w:rStyle w:val="Hyperlink"/>
                <w:rFonts w:asciiTheme="minorHAnsi" w:hAnsiTheme="minorHAnsi"/>
                <w:noProof/>
                <w:sz w:val="22"/>
              </w:rPr>
              <w:t>4.4</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Outcomes Summary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18</w:t>
            </w:r>
            <w:r w:rsidRPr="00C50CD4">
              <w:rPr>
                <w:rFonts w:asciiTheme="minorHAnsi" w:hAnsiTheme="minorHAnsi"/>
                <w:noProof/>
                <w:webHidden/>
                <w:sz w:val="22"/>
              </w:rPr>
              <w:fldChar w:fldCharType="end"/>
            </w:r>
          </w:hyperlink>
        </w:p>
        <w:p w:rsidR="00C50CD4" w:rsidRPr="00C50CD4" w:rsidRDefault="00A63170">
          <w:pPr>
            <w:pStyle w:val="TOC3"/>
            <w:tabs>
              <w:tab w:val="left" w:pos="1320"/>
              <w:tab w:val="right" w:leader="dot" w:pos="10188"/>
            </w:tabs>
            <w:rPr>
              <w:rFonts w:asciiTheme="minorHAnsi" w:eastAsiaTheme="minorEastAsia" w:hAnsiTheme="minorHAnsi" w:cstheme="minorBidi"/>
              <w:noProof/>
              <w:sz w:val="20"/>
              <w:szCs w:val="22"/>
              <w:lang w:eastAsia="en-GB"/>
            </w:rPr>
          </w:pPr>
          <w:hyperlink w:anchor="_Toc449095128" w:history="1">
            <w:r w:rsidR="00C50CD4" w:rsidRPr="00C50CD4">
              <w:rPr>
                <w:rStyle w:val="Hyperlink"/>
                <w:rFonts w:asciiTheme="minorHAnsi" w:hAnsiTheme="minorHAnsi"/>
                <w:noProof/>
                <w:sz w:val="22"/>
                <w:lang w:eastAsia="en-GB"/>
              </w:rPr>
              <w:t>4.4.1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lang w:eastAsia="en-GB"/>
              </w:rPr>
              <w:t>Who’s value is it?</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_Toc449095128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18</w:t>
            </w:r>
            <w:r w:rsidRPr="00C50CD4">
              <w:rPr>
                <w:rFonts w:asciiTheme="minorHAnsi" w:hAnsiTheme="minorHAnsi"/>
                <w:noProof/>
                <w:webHidden/>
                <w:sz w:val="22"/>
              </w:rPr>
              <w:fldChar w:fldCharType="end"/>
            </w:r>
          </w:hyperlink>
        </w:p>
        <w:p w:rsidR="00C50CD4" w:rsidRPr="00C50CD4" w:rsidRDefault="00A63170">
          <w:pPr>
            <w:pStyle w:val="TOC1"/>
            <w:tabs>
              <w:tab w:val="right" w:leader="dot" w:pos="10188"/>
            </w:tabs>
            <w:rPr>
              <w:rFonts w:asciiTheme="minorHAnsi" w:eastAsiaTheme="minorEastAsia" w:hAnsiTheme="minorHAnsi" w:cstheme="minorBidi"/>
              <w:noProof/>
              <w:sz w:val="20"/>
              <w:szCs w:val="22"/>
              <w:lang w:eastAsia="en-GB"/>
            </w:rPr>
          </w:pPr>
          <w:hyperlink w:anchor="_Toc449095129" w:history="1">
            <w:r w:rsidR="00C50CD4" w:rsidRPr="00C50CD4">
              <w:rPr>
                <w:rStyle w:val="Hyperlink"/>
                <w:rFonts w:asciiTheme="minorHAnsi" w:hAnsiTheme="minorHAnsi"/>
                <w:noProof/>
                <w:sz w:val="22"/>
              </w:rPr>
              <w:t>5. The Social Return Calculation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_Toc449095129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19</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0" w:history="1">
            <w:r w:rsidR="00C50CD4" w:rsidRPr="00C50CD4">
              <w:rPr>
                <w:rStyle w:val="Hyperlink"/>
                <w:rFonts w:asciiTheme="minorHAnsi" w:hAnsiTheme="minorHAnsi"/>
                <w:noProof/>
                <w:sz w:val="22"/>
              </w:rPr>
              <w:t>5.1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Social Impact Created by Supporting Communities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_Toc449095130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19</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1" w:history="1">
            <w:r w:rsidR="00C50CD4" w:rsidRPr="00C50CD4">
              <w:rPr>
                <w:rStyle w:val="Hyperlink"/>
                <w:rFonts w:asciiTheme="minorHAnsi" w:hAnsiTheme="minorHAnsi"/>
                <w:noProof/>
                <w:sz w:val="22"/>
              </w:rPr>
              <w:t>5.2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Verifying the result</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_Toc449095131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24</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2" w:history="1">
            <w:r w:rsidR="00C50CD4" w:rsidRPr="00C50CD4">
              <w:rPr>
                <w:rStyle w:val="Hyperlink"/>
                <w:rFonts w:asciiTheme="minorHAnsi" w:hAnsiTheme="minorHAnsi"/>
                <w:noProof/>
                <w:sz w:val="22"/>
              </w:rPr>
              <w:t xml:space="preserve">5.3 </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Sensitivity analysis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_Toc449095132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24</w:t>
            </w:r>
            <w:r w:rsidRPr="00C50CD4">
              <w:rPr>
                <w:rFonts w:asciiTheme="minorHAnsi" w:hAnsiTheme="minorHAnsi"/>
                <w:noProof/>
                <w:webHidden/>
                <w:sz w:val="22"/>
              </w:rPr>
              <w:fldChar w:fldCharType="end"/>
            </w:r>
          </w:hyperlink>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hyperlink w:anchor="_Toc449095133" w:history="1">
            <w:r w:rsidR="00C50CD4" w:rsidRPr="00C50CD4">
              <w:rPr>
                <w:rStyle w:val="Hyperlink"/>
                <w:rFonts w:asciiTheme="minorHAnsi" w:hAnsiTheme="minorHAnsi"/>
                <w:noProof/>
                <w:sz w:val="22"/>
              </w:rPr>
              <w:t>6.</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Discussion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_Toc449095133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29</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4" w:history="1">
            <w:r w:rsidR="00C50CD4" w:rsidRPr="00C50CD4">
              <w:rPr>
                <w:rStyle w:val="Hyperlink"/>
                <w:rFonts w:asciiTheme="minorHAnsi" w:hAnsiTheme="minorHAnsi"/>
                <w:noProof/>
                <w:sz w:val="22"/>
              </w:rPr>
              <w:t xml:space="preserve">6.1 </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Conclusions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_Toc449095134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29</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5" w:history="1">
            <w:r w:rsidR="00C50CD4" w:rsidRPr="00C50CD4">
              <w:rPr>
                <w:rStyle w:val="Hyperlink"/>
                <w:rFonts w:asciiTheme="minorHAnsi" w:hAnsiTheme="minorHAnsi"/>
                <w:noProof/>
                <w:sz w:val="22"/>
              </w:rPr>
              <w:t>6.2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Recommendations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30</w:t>
            </w:r>
            <w:r w:rsidRPr="00C50CD4">
              <w:rPr>
                <w:rFonts w:asciiTheme="minorHAnsi" w:hAnsiTheme="minorHAnsi"/>
                <w:noProof/>
                <w:webHidden/>
                <w:sz w:val="22"/>
              </w:rPr>
              <w:fldChar w:fldCharType="end"/>
            </w:r>
          </w:hyperlink>
        </w:p>
        <w:p w:rsidR="00C50CD4" w:rsidRPr="00C50CD4" w:rsidRDefault="00A63170">
          <w:pPr>
            <w:pStyle w:val="TOC1"/>
            <w:tabs>
              <w:tab w:val="left" w:pos="480"/>
              <w:tab w:val="right" w:leader="dot" w:pos="10188"/>
            </w:tabs>
            <w:rPr>
              <w:rFonts w:asciiTheme="minorHAnsi" w:eastAsiaTheme="minorEastAsia" w:hAnsiTheme="minorHAnsi" w:cstheme="minorBidi"/>
              <w:noProof/>
              <w:sz w:val="20"/>
              <w:szCs w:val="22"/>
              <w:lang w:eastAsia="en-GB"/>
            </w:rPr>
          </w:pPr>
          <w:hyperlink w:anchor="_Toc449095136" w:history="1">
            <w:r w:rsidR="00C50CD4" w:rsidRPr="00C50CD4">
              <w:rPr>
                <w:rStyle w:val="Hyperlink"/>
                <w:rFonts w:asciiTheme="minorHAnsi" w:hAnsiTheme="minorHAnsi"/>
                <w:noProof/>
                <w:sz w:val="22"/>
              </w:rPr>
              <w:t>7.</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Appendices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31</w:t>
            </w:r>
            <w:r w:rsidRPr="00C50CD4">
              <w:rPr>
                <w:rFonts w:asciiTheme="minorHAnsi" w:hAnsiTheme="minorHAnsi"/>
                <w:noProof/>
                <w:webHidden/>
                <w:sz w:val="22"/>
              </w:rPr>
              <w:fldChar w:fldCharType="end"/>
            </w:r>
          </w:hyperlink>
        </w:p>
        <w:p w:rsidR="00C50CD4" w:rsidRPr="00C50CD4" w:rsidRDefault="00A63170">
          <w:pPr>
            <w:pStyle w:val="TOC2"/>
            <w:tabs>
              <w:tab w:val="left" w:pos="880"/>
              <w:tab w:val="right" w:leader="dot" w:pos="10188"/>
            </w:tabs>
            <w:rPr>
              <w:rFonts w:asciiTheme="minorHAnsi" w:eastAsiaTheme="minorEastAsia" w:hAnsiTheme="minorHAnsi" w:cstheme="minorBidi"/>
              <w:noProof/>
              <w:sz w:val="20"/>
              <w:szCs w:val="22"/>
              <w:lang w:eastAsia="en-GB"/>
            </w:rPr>
          </w:pPr>
          <w:hyperlink w:anchor="_Toc449095137" w:history="1">
            <w:r w:rsidR="00C50CD4" w:rsidRPr="00C50CD4">
              <w:rPr>
                <w:rStyle w:val="Hyperlink"/>
                <w:rFonts w:asciiTheme="minorHAnsi" w:hAnsiTheme="minorHAnsi"/>
                <w:noProof/>
                <w:sz w:val="22"/>
              </w:rPr>
              <w:t>7.1</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Impact Map</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31</w:t>
            </w:r>
            <w:r w:rsidRPr="00C50CD4">
              <w:rPr>
                <w:rFonts w:asciiTheme="minorHAnsi" w:hAnsiTheme="minorHAnsi"/>
                <w:noProof/>
                <w:webHidden/>
                <w:sz w:val="22"/>
              </w:rPr>
              <w:fldChar w:fldCharType="end"/>
            </w:r>
          </w:hyperlink>
        </w:p>
        <w:p w:rsidR="00C50CD4" w:rsidRDefault="00A63170">
          <w:pPr>
            <w:pStyle w:val="TOC2"/>
            <w:tabs>
              <w:tab w:val="left" w:pos="880"/>
              <w:tab w:val="right" w:leader="dot" w:pos="10188"/>
            </w:tabs>
            <w:rPr>
              <w:rFonts w:asciiTheme="minorHAnsi" w:eastAsiaTheme="minorEastAsia" w:hAnsiTheme="minorHAnsi" w:cstheme="minorBidi"/>
              <w:noProof/>
              <w:sz w:val="22"/>
              <w:szCs w:val="22"/>
              <w:lang w:eastAsia="en-GB"/>
            </w:rPr>
          </w:pPr>
          <w:hyperlink w:anchor="_Toc449095138" w:history="1">
            <w:r w:rsidR="00C50CD4" w:rsidRPr="00C50CD4">
              <w:rPr>
                <w:rStyle w:val="Hyperlink"/>
                <w:rFonts w:asciiTheme="minorHAnsi" w:hAnsiTheme="minorHAnsi"/>
                <w:noProof/>
                <w:sz w:val="22"/>
              </w:rPr>
              <w:t>7.2</w:t>
            </w:r>
            <w:r w:rsidR="00C50CD4" w:rsidRPr="00C50CD4">
              <w:rPr>
                <w:rFonts w:asciiTheme="minorHAnsi" w:eastAsiaTheme="minorEastAsia" w:hAnsiTheme="minorHAnsi" w:cstheme="minorBidi"/>
                <w:noProof/>
                <w:sz w:val="20"/>
                <w:szCs w:val="22"/>
                <w:lang w:eastAsia="en-GB"/>
              </w:rPr>
              <w:tab/>
            </w:r>
            <w:r w:rsidR="00C50CD4" w:rsidRPr="00C50CD4">
              <w:rPr>
                <w:rStyle w:val="Hyperlink"/>
                <w:rFonts w:asciiTheme="minorHAnsi" w:hAnsiTheme="minorHAnsi"/>
                <w:noProof/>
                <w:sz w:val="22"/>
              </w:rPr>
              <w:t>Stakeholder Engagement &amp; Findings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_Toc449095138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8B06FB">
              <w:rPr>
                <w:rFonts w:asciiTheme="minorHAnsi" w:hAnsiTheme="minorHAnsi"/>
                <w:noProof/>
                <w:webHidden/>
                <w:sz w:val="22"/>
              </w:rPr>
              <w:t>36</w:t>
            </w:r>
            <w:r w:rsidRPr="00C50CD4">
              <w:rPr>
                <w:rFonts w:asciiTheme="minorHAnsi" w:hAnsiTheme="minorHAnsi"/>
                <w:noProof/>
                <w:webHidden/>
                <w:sz w:val="22"/>
              </w:rPr>
              <w:fldChar w:fldCharType="end"/>
            </w:r>
          </w:hyperlink>
        </w:p>
        <w:p w:rsidR="00A50954" w:rsidRPr="001C180E" w:rsidRDefault="00A63170" w:rsidP="00A50954">
          <w:pPr>
            <w:rPr>
              <w:rFonts w:asciiTheme="minorHAnsi" w:hAnsiTheme="minorHAnsi"/>
              <w:sz w:val="20"/>
              <w:szCs w:val="20"/>
            </w:rPr>
          </w:pPr>
          <w:r w:rsidRPr="001C180E">
            <w:rPr>
              <w:rFonts w:asciiTheme="minorHAnsi" w:hAnsiTheme="minorHAnsi"/>
              <w:sz w:val="22"/>
              <w:szCs w:val="22"/>
            </w:rPr>
            <w:fldChar w:fldCharType="end"/>
          </w:r>
        </w:p>
      </w:sdtContent>
    </w:sdt>
    <w:p w:rsidR="001C180E" w:rsidRDefault="001C180E" w:rsidP="0068140C">
      <w:pPr>
        <w:spacing w:line="360" w:lineRule="auto"/>
        <w:rPr>
          <w:rFonts w:asciiTheme="majorHAnsi" w:hAnsiTheme="majorHAnsi"/>
          <w:b/>
          <w:color w:val="4F81BD" w:themeColor="accent1"/>
          <w:sz w:val="26"/>
        </w:rPr>
      </w:pPr>
    </w:p>
    <w:p w:rsidR="0068140C" w:rsidRPr="001C180E" w:rsidRDefault="0068140C" w:rsidP="0068140C">
      <w:pPr>
        <w:spacing w:line="360" w:lineRule="auto"/>
        <w:rPr>
          <w:rFonts w:asciiTheme="minorHAnsi" w:hAnsiTheme="minorHAnsi"/>
          <w:b/>
        </w:rPr>
      </w:pPr>
      <w:r w:rsidRPr="001C180E">
        <w:rPr>
          <w:rFonts w:asciiTheme="minorHAnsi" w:hAnsiTheme="minorHAnsi"/>
          <w:b/>
        </w:rPr>
        <w:lastRenderedPageBreak/>
        <w:t>Index of Tables and Figures</w:t>
      </w:r>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r w:rsidRPr="00556910">
        <w:rPr>
          <w:rFonts w:asciiTheme="minorHAnsi" w:hAnsiTheme="minorHAnsi"/>
          <w:sz w:val="22"/>
          <w:szCs w:val="22"/>
        </w:rPr>
        <w:fldChar w:fldCharType="begin"/>
      </w:r>
      <w:r w:rsidR="00896E86" w:rsidRPr="00556910">
        <w:rPr>
          <w:rFonts w:asciiTheme="minorHAnsi" w:hAnsiTheme="minorHAnsi"/>
          <w:sz w:val="22"/>
          <w:szCs w:val="22"/>
        </w:rPr>
        <w:instrText xml:space="preserve"> TOC \h \z \c "Table" </w:instrText>
      </w:r>
      <w:r w:rsidRPr="00556910">
        <w:rPr>
          <w:rFonts w:asciiTheme="minorHAnsi" w:hAnsiTheme="minorHAnsi"/>
          <w:sz w:val="22"/>
          <w:szCs w:val="22"/>
        </w:rPr>
        <w:fldChar w:fldCharType="separate"/>
      </w:r>
      <w:hyperlink w:anchor="_Toc449095139" w:history="1">
        <w:r w:rsidR="00C50CD4" w:rsidRPr="00C50CD4">
          <w:rPr>
            <w:rStyle w:val="Hyperlink"/>
            <w:rFonts w:asciiTheme="minorHAnsi" w:hAnsiTheme="minorHAnsi"/>
            <w:noProof/>
            <w:sz w:val="22"/>
          </w:rPr>
          <w:t>Table 1: Methodology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_Toc449095139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8</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0" w:history="1">
        <w:r w:rsidR="00C50CD4" w:rsidRPr="00C50CD4">
          <w:rPr>
            <w:rStyle w:val="Hyperlink"/>
            <w:rFonts w:asciiTheme="minorHAnsi" w:hAnsiTheme="minorHAnsi"/>
            <w:noProof/>
            <w:sz w:val="22"/>
          </w:rPr>
          <w:t>Table 2: Rationale for Inclusion or Exclusion of Stakeholder Groups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_Toc449095140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10</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1" w:history="1">
        <w:r w:rsidR="00C50CD4" w:rsidRPr="00C50CD4">
          <w:rPr>
            <w:rStyle w:val="Hyperlink"/>
            <w:rFonts w:asciiTheme="minorHAnsi" w:hAnsiTheme="minorHAnsi"/>
            <w:noProof/>
            <w:sz w:val="22"/>
          </w:rPr>
          <w:t>Table 3: Project Inputs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_Toc449095141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13</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2" w:history="1">
        <w:r w:rsidR="00C50CD4" w:rsidRPr="00C50CD4">
          <w:rPr>
            <w:rStyle w:val="Hyperlink"/>
            <w:rFonts w:asciiTheme="minorHAnsi" w:hAnsiTheme="minorHAnsi"/>
            <w:noProof/>
            <w:sz w:val="22"/>
          </w:rPr>
          <w:t>Table 4: Outputs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_Toc449095142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13</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3" w:history="1">
        <w:r w:rsidR="00C50CD4" w:rsidRPr="00C50CD4">
          <w:rPr>
            <w:rStyle w:val="Hyperlink"/>
            <w:rFonts w:asciiTheme="minorHAnsi" w:hAnsiTheme="minorHAnsi"/>
            <w:noProof/>
            <w:sz w:val="22"/>
          </w:rPr>
          <w:t>Table 5: Social Value created</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_Toc449095143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18</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4" w:history="1">
        <w:r w:rsidR="00C50CD4" w:rsidRPr="00C50CD4">
          <w:rPr>
            <w:rStyle w:val="Hyperlink"/>
            <w:rFonts w:asciiTheme="minorHAnsi" w:hAnsiTheme="minorHAnsi"/>
            <w:noProof/>
            <w:sz w:val="22"/>
          </w:rPr>
          <w:t>Table 6: Impact value breakdown</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_Toc449095144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18</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5" w:history="1">
        <w:r w:rsidR="00C50CD4" w:rsidRPr="00C50CD4">
          <w:rPr>
            <w:rStyle w:val="Hyperlink"/>
            <w:rFonts w:asciiTheme="minorHAnsi" w:hAnsiTheme="minorHAnsi"/>
            <w:noProof/>
            <w:sz w:val="22"/>
          </w:rPr>
          <w:t>Table 7 Impact Map</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23</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6" w:history="1">
        <w:r w:rsidR="00C50CD4" w:rsidRPr="00C50CD4">
          <w:rPr>
            <w:rStyle w:val="Hyperlink"/>
            <w:rFonts w:asciiTheme="minorHAnsi" w:hAnsiTheme="minorHAnsi"/>
            <w:noProof/>
            <w:sz w:val="22"/>
          </w:rPr>
          <w:t>Table 8: SROI Sensitivity Calculations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27</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7" w:history="1">
        <w:r w:rsidR="00C50CD4" w:rsidRPr="00C50CD4">
          <w:rPr>
            <w:rStyle w:val="Hyperlink"/>
            <w:rFonts w:asciiTheme="minorHAnsi" w:hAnsiTheme="minorHAnsi"/>
            <w:noProof/>
            <w:sz w:val="22"/>
          </w:rPr>
          <w:t>Table 9: Sensitivity of key outcomes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27</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48" w:history="1">
        <w:r w:rsidR="00C50CD4" w:rsidRPr="00C50CD4">
          <w:rPr>
            <w:rStyle w:val="Hyperlink"/>
            <w:rFonts w:asciiTheme="minorHAnsi" w:hAnsiTheme="minorHAnsi"/>
            <w:noProof/>
            <w:sz w:val="22"/>
          </w:rPr>
          <w:t>Table 10: Stakeholder &amp; Outcome Summary</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_Toc449095148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30</w:t>
        </w:r>
        <w:r w:rsidRPr="00C50CD4">
          <w:rPr>
            <w:rFonts w:asciiTheme="minorHAnsi" w:hAnsiTheme="minorHAnsi"/>
            <w:noProof/>
            <w:webHidden/>
            <w:sz w:val="22"/>
          </w:rPr>
          <w:fldChar w:fldCharType="end"/>
        </w:r>
      </w:hyperlink>
    </w:p>
    <w:p w:rsidR="00AE4C39" w:rsidRPr="001C180E" w:rsidRDefault="00A63170" w:rsidP="00D02E8B">
      <w:pPr>
        <w:spacing w:line="360" w:lineRule="auto"/>
        <w:ind w:left="744"/>
        <w:rPr>
          <w:rFonts w:asciiTheme="minorHAnsi" w:hAnsiTheme="minorHAnsi"/>
          <w:sz w:val="22"/>
          <w:szCs w:val="22"/>
        </w:rPr>
      </w:pPr>
      <w:r w:rsidRPr="00556910">
        <w:rPr>
          <w:rFonts w:asciiTheme="minorHAnsi" w:hAnsiTheme="minorHAnsi"/>
          <w:sz w:val="22"/>
          <w:szCs w:val="22"/>
        </w:rPr>
        <w:fldChar w:fldCharType="end"/>
      </w:r>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r w:rsidRPr="001C180E">
        <w:rPr>
          <w:rFonts w:asciiTheme="minorHAnsi" w:hAnsiTheme="minorHAnsi"/>
          <w:sz w:val="22"/>
          <w:szCs w:val="22"/>
        </w:rPr>
        <w:fldChar w:fldCharType="begin"/>
      </w:r>
      <w:r w:rsidR="00896E86" w:rsidRPr="001C180E">
        <w:rPr>
          <w:rFonts w:asciiTheme="minorHAnsi" w:hAnsiTheme="minorHAnsi"/>
          <w:sz w:val="22"/>
          <w:szCs w:val="22"/>
        </w:rPr>
        <w:instrText xml:space="preserve"> TOC \h \z \c "Figure" </w:instrText>
      </w:r>
      <w:r w:rsidRPr="001C180E">
        <w:rPr>
          <w:rFonts w:asciiTheme="minorHAnsi" w:hAnsiTheme="minorHAnsi"/>
          <w:sz w:val="22"/>
          <w:szCs w:val="22"/>
        </w:rPr>
        <w:fldChar w:fldCharType="separate"/>
      </w:r>
      <w:hyperlink w:anchor="_Toc449095149" w:history="1">
        <w:r w:rsidR="00C50CD4" w:rsidRPr="00C50CD4">
          <w:rPr>
            <w:rStyle w:val="Hyperlink"/>
            <w:rFonts w:asciiTheme="minorHAnsi" w:hAnsiTheme="minorHAnsi"/>
            <w:noProof/>
            <w:sz w:val="22"/>
          </w:rPr>
          <w:t>Figure 1: Stakeholder Influence Map</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_Toc449095149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9</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r:id="rId12" w:anchor="_Toc449095150" w:history="1">
        <w:r w:rsidR="00C50CD4" w:rsidRPr="00C50CD4">
          <w:rPr>
            <w:rStyle w:val="Hyperlink"/>
            <w:rFonts w:asciiTheme="minorHAnsi" w:hAnsiTheme="minorHAnsi"/>
            <w:noProof/>
            <w:sz w:val="22"/>
          </w:rPr>
          <w:t>Figure 2: Logic Model/Theory of Change</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_Toc449095150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12</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r:id="rId13" w:anchor="_Toc449095151" w:history="1">
        <w:r w:rsidR="00C50CD4" w:rsidRPr="00C50CD4">
          <w:rPr>
            <w:rStyle w:val="Hyperlink"/>
            <w:rFonts w:asciiTheme="minorHAnsi" w:hAnsiTheme="minorHAnsi"/>
            <w:noProof/>
            <w:sz w:val="22"/>
          </w:rPr>
          <w:t>Figure 3: Logic Model for Supporting Communities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_Toc449095151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12</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52" w:history="1">
        <w:r w:rsidR="00C50CD4" w:rsidRPr="00C50CD4">
          <w:rPr>
            <w:rStyle w:val="Hyperlink"/>
            <w:rFonts w:asciiTheme="minorHAnsi" w:hAnsiTheme="minorHAnsi"/>
            <w:noProof/>
            <w:sz w:val="22"/>
          </w:rPr>
          <w:t>Figure 4: Housing Executive Voids data</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_Toc449095152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14</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r:id="rId14" w:anchor="_Toc449095153" w:history="1">
        <w:r w:rsidR="00C50CD4" w:rsidRPr="00C50CD4">
          <w:rPr>
            <w:rStyle w:val="Hyperlink"/>
            <w:rFonts w:asciiTheme="minorHAnsi" w:hAnsiTheme="minorHAnsi"/>
            <w:noProof/>
            <w:sz w:val="22"/>
          </w:rPr>
          <w:t>Figure 5: Theory of Change - Member Groups</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_Toc449095153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16</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r:id="rId15" w:anchor="_Toc449095154" w:history="1">
        <w:r w:rsidR="00C50CD4" w:rsidRPr="00C50CD4">
          <w:rPr>
            <w:rStyle w:val="Hyperlink"/>
            <w:rFonts w:asciiTheme="minorHAnsi" w:hAnsiTheme="minorHAnsi"/>
            <w:noProof/>
            <w:sz w:val="22"/>
          </w:rPr>
          <w:t>Figure 6: Theory of Change – Housing Executive</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_Toc449095154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16</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r:id="rId16" w:anchor="_Toc449095155" w:history="1">
        <w:r w:rsidR="00C50CD4" w:rsidRPr="00C50CD4">
          <w:rPr>
            <w:rStyle w:val="Hyperlink"/>
            <w:rFonts w:asciiTheme="minorHAnsi" w:hAnsiTheme="minorHAnsi"/>
            <w:noProof/>
            <w:sz w:val="22"/>
          </w:rPr>
          <w:t>Figure 7: Summary of Feedback</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_Toc449095155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17</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56" w:history="1">
        <w:r w:rsidR="00C50CD4" w:rsidRPr="00C50CD4">
          <w:rPr>
            <w:rStyle w:val="Hyperlink"/>
            <w:rFonts w:asciiTheme="minorHAnsi" w:hAnsiTheme="minorHAnsi"/>
            <w:noProof/>
            <w:sz w:val="22"/>
          </w:rPr>
          <w:t>Figure 8: Total Social Value - by Stakeholder</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_Toc449095156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18</w:t>
        </w:r>
        <w:r w:rsidRPr="00C50CD4">
          <w:rPr>
            <w:rFonts w:asciiTheme="minorHAnsi" w:hAnsiTheme="minorHAnsi"/>
            <w:noProof/>
            <w:webHidden/>
            <w:sz w:val="22"/>
          </w:rPr>
          <w:fldChar w:fldCharType="end"/>
        </w:r>
      </w:hyperlink>
    </w:p>
    <w:p w:rsidR="00C50CD4" w:rsidRPr="00C50CD4" w:rsidRDefault="00A63170">
      <w:pPr>
        <w:pStyle w:val="TableofFigures"/>
        <w:tabs>
          <w:tab w:val="right" w:leader="dot" w:pos="10188"/>
        </w:tabs>
        <w:rPr>
          <w:rFonts w:asciiTheme="minorHAnsi" w:eastAsiaTheme="minorEastAsia" w:hAnsiTheme="minorHAnsi" w:cstheme="minorBidi"/>
          <w:noProof/>
          <w:sz w:val="20"/>
          <w:szCs w:val="22"/>
          <w:lang w:eastAsia="en-GB"/>
        </w:rPr>
      </w:pPr>
      <w:hyperlink w:anchor="_Toc449095157" w:history="1">
        <w:r w:rsidR="00C50CD4" w:rsidRPr="00C50CD4">
          <w:rPr>
            <w:rStyle w:val="Hyperlink"/>
            <w:rFonts w:asciiTheme="minorHAnsi" w:hAnsiTheme="minorHAnsi"/>
            <w:noProof/>
            <w:sz w:val="22"/>
          </w:rPr>
          <w:t>Figure 9: Supporting Communities Total Value %</w:t>
        </w:r>
        <w:r w:rsidR="00C50CD4" w:rsidRPr="00C50CD4">
          <w:rPr>
            <w:rFonts w:asciiTheme="minorHAnsi" w:hAnsiTheme="minorHAnsi"/>
            <w:noProof/>
            <w:webHidden/>
            <w:sz w:val="22"/>
          </w:rPr>
          <w:tab/>
        </w:r>
        <w:r w:rsidRPr="00C50CD4">
          <w:rPr>
            <w:rFonts w:asciiTheme="minorHAnsi" w:hAnsiTheme="minorHAnsi"/>
            <w:noProof/>
            <w:webHidden/>
            <w:sz w:val="22"/>
          </w:rPr>
          <w:fldChar w:fldCharType="begin"/>
        </w:r>
        <w:r w:rsidR="00C50CD4" w:rsidRPr="00C50CD4">
          <w:rPr>
            <w:rFonts w:asciiTheme="minorHAnsi" w:hAnsiTheme="minorHAnsi"/>
            <w:noProof/>
            <w:webHidden/>
            <w:sz w:val="22"/>
          </w:rPr>
          <w:instrText xml:space="preserve"> PAGEREF _Toc449095157 \h </w:instrText>
        </w:r>
        <w:r w:rsidRPr="00C50CD4">
          <w:rPr>
            <w:rFonts w:asciiTheme="minorHAnsi" w:hAnsiTheme="minorHAnsi"/>
            <w:noProof/>
            <w:webHidden/>
            <w:sz w:val="22"/>
          </w:rPr>
        </w:r>
        <w:r w:rsidRPr="00C50CD4">
          <w:rPr>
            <w:rFonts w:asciiTheme="minorHAnsi" w:hAnsiTheme="minorHAnsi"/>
            <w:noProof/>
            <w:webHidden/>
            <w:sz w:val="22"/>
          </w:rPr>
          <w:fldChar w:fldCharType="separate"/>
        </w:r>
        <w:r w:rsidR="00C50CD4" w:rsidRPr="00C50CD4">
          <w:rPr>
            <w:rFonts w:asciiTheme="minorHAnsi" w:hAnsiTheme="minorHAnsi"/>
            <w:noProof/>
            <w:webHidden/>
            <w:sz w:val="22"/>
          </w:rPr>
          <w:t>18</w:t>
        </w:r>
        <w:r w:rsidRPr="00C50CD4">
          <w:rPr>
            <w:rFonts w:asciiTheme="minorHAnsi" w:hAnsiTheme="minorHAnsi"/>
            <w:noProof/>
            <w:webHidden/>
            <w:sz w:val="22"/>
          </w:rPr>
          <w:fldChar w:fldCharType="end"/>
        </w:r>
      </w:hyperlink>
    </w:p>
    <w:p w:rsidR="00AE4C39" w:rsidRPr="001C180E" w:rsidRDefault="00A63170" w:rsidP="00D02E8B">
      <w:pPr>
        <w:spacing w:line="360" w:lineRule="auto"/>
        <w:ind w:left="744"/>
        <w:rPr>
          <w:rFonts w:asciiTheme="minorHAnsi" w:hAnsiTheme="minorHAnsi"/>
          <w:sz w:val="20"/>
          <w:szCs w:val="20"/>
        </w:rPr>
      </w:pPr>
      <w:r w:rsidRPr="001C180E">
        <w:rPr>
          <w:rFonts w:asciiTheme="minorHAnsi" w:hAnsiTheme="minorHAnsi"/>
          <w:sz w:val="22"/>
          <w:szCs w:val="22"/>
        </w:rPr>
        <w:fldChar w:fldCharType="end"/>
      </w:r>
    </w:p>
    <w:p w:rsidR="009E4208" w:rsidRPr="004B778E" w:rsidRDefault="009E4208" w:rsidP="00D02E8B">
      <w:pPr>
        <w:spacing w:line="360" w:lineRule="auto"/>
        <w:rPr>
          <w:rFonts w:ascii="Helvetica" w:hAnsi="Helvetica"/>
          <w:b/>
          <w:color w:val="404040" w:themeColor="text1" w:themeTint="BF"/>
        </w:rPr>
        <w:sectPr w:rsidR="009E4208" w:rsidRPr="004B778E" w:rsidSect="00F744BF">
          <w:headerReference w:type="default" r:id="rId17"/>
          <w:footerReference w:type="even" r:id="rId18"/>
          <w:footerReference w:type="default" r:id="rId19"/>
          <w:type w:val="continuous"/>
          <w:pgSz w:w="11900" w:h="16840"/>
          <w:pgMar w:top="1664" w:right="851" w:bottom="1418" w:left="851" w:header="708" w:footer="340" w:gutter="0"/>
          <w:cols w:space="720"/>
          <w:titlePg/>
          <w:docGrid w:linePitch="360"/>
        </w:sectPr>
      </w:pPr>
    </w:p>
    <w:p w:rsidR="00B00A50" w:rsidRDefault="00B00A50" w:rsidP="000C4F51">
      <w:pPr>
        <w:pStyle w:val="Heading1"/>
        <w:jc w:val="both"/>
        <w:rPr>
          <w:color w:val="4F81BD" w:themeColor="accent1"/>
          <w:sz w:val="28"/>
        </w:rPr>
      </w:pPr>
    </w:p>
    <w:p w:rsidR="00B00A50" w:rsidRDefault="00B00A50" w:rsidP="000C4F51">
      <w:pPr>
        <w:pStyle w:val="Heading1"/>
        <w:jc w:val="both"/>
        <w:rPr>
          <w:color w:val="4F81BD" w:themeColor="accent1"/>
          <w:sz w:val="28"/>
        </w:rPr>
      </w:pPr>
    </w:p>
    <w:p w:rsidR="00B00A50" w:rsidRDefault="00B00A50" w:rsidP="000C4F51">
      <w:pPr>
        <w:pStyle w:val="Heading1"/>
        <w:jc w:val="both"/>
        <w:rPr>
          <w:color w:val="4F81BD" w:themeColor="accent1"/>
          <w:sz w:val="28"/>
        </w:rPr>
      </w:pPr>
    </w:p>
    <w:p w:rsidR="00B00A50" w:rsidRDefault="00B00A50" w:rsidP="000C4F51">
      <w:pPr>
        <w:pStyle w:val="Heading1"/>
        <w:jc w:val="both"/>
        <w:rPr>
          <w:color w:val="4F81BD" w:themeColor="accent1"/>
          <w:sz w:val="28"/>
        </w:rPr>
      </w:pPr>
    </w:p>
    <w:p w:rsidR="00B00A50" w:rsidRDefault="00B00A50">
      <w:pPr>
        <w:rPr>
          <w:rFonts w:ascii="Calibri" w:hAnsi="Calibri"/>
          <w:b/>
          <w:bCs/>
          <w:color w:val="4F81BD" w:themeColor="accent1"/>
          <w:sz w:val="28"/>
          <w:szCs w:val="32"/>
        </w:rPr>
      </w:pPr>
      <w:r>
        <w:rPr>
          <w:color w:val="4F81BD" w:themeColor="accent1"/>
          <w:sz w:val="28"/>
        </w:rPr>
        <w:br w:type="page"/>
      </w:r>
    </w:p>
    <w:p w:rsidR="00B22B00" w:rsidRDefault="00F30614" w:rsidP="0002625E">
      <w:pPr>
        <w:pStyle w:val="Heading1"/>
        <w:numPr>
          <w:ilvl w:val="0"/>
          <w:numId w:val="8"/>
        </w:numPr>
        <w:jc w:val="both"/>
        <w:rPr>
          <w:color w:val="4F81BD" w:themeColor="accent1"/>
          <w:sz w:val="28"/>
        </w:rPr>
      </w:pPr>
      <w:bookmarkStart w:id="0" w:name="_Toc449095105"/>
      <w:r>
        <w:rPr>
          <w:color w:val="4F81BD" w:themeColor="accent1"/>
          <w:sz w:val="28"/>
        </w:rPr>
        <w:t>Executive Summary</w:t>
      </w:r>
      <w:bookmarkEnd w:id="0"/>
    </w:p>
    <w:p w:rsidR="000C4F51" w:rsidRDefault="00E63D99" w:rsidP="000C4F51">
      <w:pPr>
        <w:spacing w:line="276" w:lineRule="auto"/>
        <w:jc w:val="both"/>
        <w:rPr>
          <w:rFonts w:asciiTheme="minorHAnsi" w:hAnsiTheme="minorHAnsi"/>
          <w:color w:val="404040" w:themeColor="text1" w:themeTint="BF"/>
          <w:sz w:val="20"/>
          <w:szCs w:val="20"/>
        </w:rPr>
      </w:pPr>
      <w:r w:rsidRPr="00BB2FC1">
        <w:rPr>
          <w:rFonts w:asciiTheme="minorHAnsi" w:hAnsiTheme="minorHAnsi"/>
          <w:color w:val="404040" w:themeColor="text1" w:themeTint="BF"/>
          <w:sz w:val="20"/>
          <w:szCs w:val="20"/>
        </w:rPr>
        <w:t xml:space="preserve">This report presents a social return analysis of the work </w:t>
      </w:r>
      <w:r w:rsidR="00BB458F">
        <w:rPr>
          <w:rFonts w:asciiTheme="minorHAnsi" w:hAnsiTheme="minorHAnsi"/>
          <w:color w:val="404040" w:themeColor="text1" w:themeTint="BF"/>
          <w:sz w:val="20"/>
          <w:szCs w:val="20"/>
        </w:rPr>
        <w:t>of Supporting Communities carried out throughout 2014/15</w:t>
      </w:r>
      <w:r w:rsidR="00AE4C39" w:rsidRPr="00BB2FC1">
        <w:rPr>
          <w:rFonts w:asciiTheme="minorHAnsi" w:hAnsiTheme="minorHAnsi"/>
          <w:color w:val="404040" w:themeColor="text1" w:themeTint="BF"/>
          <w:sz w:val="20"/>
          <w:szCs w:val="20"/>
        </w:rPr>
        <w:t xml:space="preserve">. </w:t>
      </w:r>
    </w:p>
    <w:p w:rsidR="000C4F51" w:rsidRDefault="000C4F51" w:rsidP="000C4F51">
      <w:pPr>
        <w:spacing w:line="276" w:lineRule="auto"/>
        <w:jc w:val="both"/>
        <w:rPr>
          <w:rFonts w:asciiTheme="minorHAnsi" w:hAnsiTheme="minorHAnsi"/>
          <w:color w:val="404040" w:themeColor="text1" w:themeTint="BF"/>
          <w:sz w:val="20"/>
          <w:szCs w:val="20"/>
        </w:rPr>
      </w:pPr>
    </w:p>
    <w:p w:rsidR="000C4F51" w:rsidRDefault="00C04EDA" w:rsidP="00383582">
      <w:pPr>
        <w:spacing w:line="276" w:lineRule="auto"/>
        <w:jc w:val="both"/>
        <w:rPr>
          <w:rFonts w:asciiTheme="minorHAnsi" w:hAnsiTheme="minorHAnsi" w:cs="Arial"/>
          <w:color w:val="404040" w:themeColor="text1" w:themeTint="BF"/>
          <w:sz w:val="20"/>
          <w:szCs w:val="18"/>
          <w:lang w:eastAsia="en-GB"/>
        </w:rPr>
      </w:pPr>
      <w:r w:rsidRPr="00BB2FC1">
        <w:rPr>
          <w:rFonts w:asciiTheme="minorHAnsi" w:hAnsiTheme="minorHAnsi" w:cs="Arial"/>
          <w:color w:val="404040" w:themeColor="text1" w:themeTint="BF"/>
          <w:sz w:val="20"/>
          <w:szCs w:val="18"/>
          <w:lang w:eastAsia="en-GB"/>
        </w:rPr>
        <w:t xml:space="preserve">The research shows the considerable impact that </w:t>
      </w:r>
      <w:r w:rsidR="00383582">
        <w:rPr>
          <w:rFonts w:asciiTheme="minorHAnsi" w:hAnsiTheme="minorHAnsi" w:cs="Arial"/>
          <w:color w:val="404040" w:themeColor="text1" w:themeTint="BF"/>
          <w:sz w:val="20"/>
          <w:szCs w:val="18"/>
          <w:lang w:eastAsia="en-GB"/>
        </w:rPr>
        <w:t xml:space="preserve">community led housing </w:t>
      </w:r>
      <w:r w:rsidR="00BB2FC1" w:rsidRPr="00BB2FC1">
        <w:rPr>
          <w:rFonts w:asciiTheme="minorHAnsi" w:hAnsiTheme="minorHAnsi" w:cs="Arial"/>
          <w:color w:val="404040" w:themeColor="text1" w:themeTint="BF"/>
          <w:sz w:val="20"/>
          <w:szCs w:val="18"/>
          <w:lang w:eastAsia="en-GB"/>
        </w:rPr>
        <w:t>services</w:t>
      </w:r>
      <w:r w:rsidRPr="00BB2FC1">
        <w:rPr>
          <w:rFonts w:asciiTheme="minorHAnsi" w:hAnsiTheme="minorHAnsi" w:cs="Arial"/>
          <w:color w:val="404040" w:themeColor="text1" w:themeTint="BF"/>
          <w:sz w:val="20"/>
          <w:szCs w:val="18"/>
          <w:lang w:eastAsia="en-GB"/>
        </w:rPr>
        <w:t xml:space="preserve"> can have on the health, confidence, pride and general wellbeing of</w:t>
      </w:r>
      <w:r w:rsidR="00BB2FC1" w:rsidRPr="00BB2FC1">
        <w:rPr>
          <w:rFonts w:asciiTheme="minorHAnsi" w:hAnsiTheme="minorHAnsi" w:cs="Arial"/>
          <w:color w:val="404040" w:themeColor="text1" w:themeTint="BF"/>
          <w:sz w:val="20"/>
          <w:szCs w:val="18"/>
          <w:lang w:eastAsia="en-GB"/>
        </w:rPr>
        <w:t xml:space="preserve"> the range of </w:t>
      </w:r>
      <w:r w:rsidR="00BB458F">
        <w:rPr>
          <w:rFonts w:asciiTheme="minorHAnsi" w:hAnsiTheme="minorHAnsi" w:cs="Arial"/>
          <w:color w:val="404040" w:themeColor="text1" w:themeTint="BF"/>
          <w:sz w:val="20"/>
          <w:szCs w:val="18"/>
          <w:lang w:eastAsia="en-GB"/>
        </w:rPr>
        <w:t>stakeholders of Supporting Communities and the local communities represented</w:t>
      </w:r>
      <w:r w:rsidRPr="00BB2FC1">
        <w:rPr>
          <w:rFonts w:asciiTheme="minorHAnsi" w:hAnsiTheme="minorHAnsi" w:cs="Arial"/>
          <w:color w:val="404040" w:themeColor="text1" w:themeTint="BF"/>
          <w:sz w:val="20"/>
          <w:szCs w:val="18"/>
          <w:lang w:eastAsia="en-GB"/>
        </w:rPr>
        <w:t xml:space="preserve">. It has revealed significant positive effects </w:t>
      </w:r>
      <w:r w:rsidR="00BB2FC1" w:rsidRPr="00BB2FC1">
        <w:rPr>
          <w:rFonts w:asciiTheme="minorHAnsi" w:hAnsiTheme="minorHAnsi" w:cs="Arial"/>
          <w:color w:val="404040" w:themeColor="text1" w:themeTint="BF"/>
          <w:sz w:val="20"/>
          <w:szCs w:val="18"/>
          <w:lang w:eastAsia="en-GB"/>
        </w:rPr>
        <w:t xml:space="preserve">on </w:t>
      </w:r>
      <w:r w:rsidR="00BB458F">
        <w:rPr>
          <w:rFonts w:asciiTheme="minorHAnsi" w:hAnsiTheme="minorHAnsi" w:cs="Arial"/>
          <w:color w:val="404040" w:themeColor="text1" w:themeTint="BF"/>
          <w:sz w:val="20"/>
          <w:szCs w:val="18"/>
          <w:lang w:eastAsia="en-GB"/>
        </w:rPr>
        <w:t>the local communities supported through their member organisations through improved physical and social environments, wellbeing and stable housing</w:t>
      </w:r>
      <w:r w:rsidR="00BB2FC1" w:rsidRPr="00BB2FC1">
        <w:rPr>
          <w:rFonts w:asciiTheme="minorHAnsi" w:hAnsiTheme="minorHAnsi" w:cs="Arial"/>
          <w:color w:val="404040" w:themeColor="text1" w:themeTint="BF"/>
          <w:sz w:val="20"/>
          <w:szCs w:val="18"/>
          <w:lang w:eastAsia="en-GB"/>
        </w:rPr>
        <w:t>.</w:t>
      </w:r>
    </w:p>
    <w:p w:rsidR="000C4F51" w:rsidRDefault="000C4F51" w:rsidP="000C4F51">
      <w:pPr>
        <w:spacing w:line="276" w:lineRule="auto"/>
        <w:jc w:val="both"/>
        <w:rPr>
          <w:rFonts w:asciiTheme="minorHAnsi" w:hAnsiTheme="minorHAnsi"/>
          <w:color w:val="404040" w:themeColor="text1" w:themeTint="BF"/>
          <w:sz w:val="20"/>
          <w:szCs w:val="20"/>
        </w:rPr>
      </w:pPr>
    </w:p>
    <w:p w:rsidR="000C4F51" w:rsidRDefault="00BB458F" w:rsidP="000C4F51">
      <w:pPr>
        <w:spacing w:line="276" w:lineRule="auto"/>
        <w:jc w:val="both"/>
        <w:rPr>
          <w:rFonts w:asciiTheme="minorHAnsi" w:hAnsiTheme="minorHAnsi"/>
          <w:b/>
          <w:color w:val="404040" w:themeColor="text1" w:themeTint="BF"/>
          <w:sz w:val="20"/>
          <w:szCs w:val="20"/>
        </w:rPr>
      </w:pPr>
      <w:r>
        <w:rPr>
          <w:rFonts w:asciiTheme="minorHAnsi" w:hAnsiTheme="minorHAnsi"/>
          <w:b/>
          <w:color w:val="404040" w:themeColor="text1" w:themeTint="BF"/>
          <w:sz w:val="20"/>
          <w:szCs w:val="20"/>
        </w:rPr>
        <w:t>Supporting Communities</w:t>
      </w:r>
      <w:r w:rsidR="00012F38">
        <w:rPr>
          <w:rFonts w:asciiTheme="minorHAnsi" w:hAnsiTheme="minorHAnsi"/>
          <w:b/>
          <w:color w:val="404040" w:themeColor="text1" w:themeTint="BF"/>
          <w:sz w:val="20"/>
          <w:szCs w:val="20"/>
        </w:rPr>
        <w:t xml:space="preserve"> m</w:t>
      </w:r>
      <w:r w:rsidR="003D70EF">
        <w:rPr>
          <w:rFonts w:asciiTheme="minorHAnsi" w:hAnsiTheme="minorHAnsi"/>
          <w:b/>
          <w:color w:val="404040" w:themeColor="text1" w:themeTint="BF"/>
          <w:sz w:val="20"/>
          <w:szCs w:val="20"/>
        </w:rPr>
        <w:t>ission is</w:t>
      </w:r>
      <w:r w:rsidR="008D524D">
        <w:rPr>
          <w:rFonts w:asciiTheme="minorHAnsi" w:hAnsiTheme="minorHAnsi"/>
          <w:b/>
          <w:color w:val="404040" w:themeColor="text1" w:themeTint="BF"/>
          <w:sz w:val="20"/>
          <w:szCs w:val="20"/>
        </w:rPr>
        <w:t xml:space="preserve"> to</w:t>
      </w:r>
      <w:r w:rsidR="00B22B00">
        <w:rPr>
          <w:rFonts w:asciiTheme="minorHAnsi" w:hAnsiTheme="minorHAnsi"/>
          <w:b/>
          <w:color w:val="404040" w:themeColor="text1" w:themeTint="BF"/>
          <w:sz w:val="20"/>
          <w:szCs w:val="20"/>
        </w:rPr>
        <w:t>;</w:t>
      </w:r>
    </w:p>
    <w:p w:rsidR="00C84867" w:rsidRPr="00B22B00" w:rsidRDefault="00B22B00" w:rsidP="00B22B00">
      <w:pPr>
        <w:spacing w:line="276" w:lineRule="auto"/>
        <w:jc w:val="center"/>
        <w:rPr>
          <w:rFonts w:asciiTheme="minorHAnsi" w:hAnsiTheme="minorHAnsi" w:cs="Arial"/>
          <w:i/>
          <w:color w:val="404040" w:themeColor="text1" w:themeTint="BF"/>
          <w:sz w:val="20"/>
          <w:szCs w:val="18"/>
          <w:lang w:eastAsia="en-GB"/>
        </w:rPr>
      </w:pPr>
      <w:r w:rsidRPr="00B22B00">
        <w:rPr>
          <w:rFonts w:asciiTheme="minorHAnsi" w:hAnsiTheme="minorHAnsi" w:cs="Arial"/>
          <w:i/>
          <w:color w:val="404040" w:themeColor="text1" w:themeTint="BF"/>
          <w:sz w:val="20"/>
          <w:szCs w:val="18"/>
          <w:lang w:eastAsia="en-GB"/>
        </w:rPr>
        <w:t>“</w:t>
      </w:r>
      <w:r w:rsidR="008D524D">
        <w:rPr>
          <w:rFonts w:asciiTheme="minorHAnsi" w:hAnsiTheme="minorHAnsi" w:cs="Arial"/>
          <w:i/>
          <w:color w:val="404040" w:themeColor="text1" w:themeTint="BF"/>
          <w:sz w:val="20"/>
          <w:szCs w:val="18"/>
          <w:lang w:eastAsia="en-GB"/>
        </w:rPr>
        <w:t>Build strong, cohesive communities</w:t>
      </w:r>
      <w:r w:rsidRPr="00B22B00">
        <w:rPr>
          <w:rFonts w:asciiTheme="minorHAnsi" w:hAnsiTheme="minorHAnsi" w:cs="Arial"/>
          <w:i/>
          <w:color w:val="404040" w:themeColor="text1" w:themeTint="BF"/>
          <w:sz w:val="20"/>
          <w:szCs w:val="18"/>
          <w:lang w:eastAsia="en-GB"/>
        </w:rPr>
        <w:t>.”</w:t>
      </w:r>
    </w:p>
    <w:p w:rsidR="00B22B00" w:rsidRPr="000C4F51" w:rsidRDefault="00B22B00" w:rsidP="000C4F51">
      <w:pPr>
        <w:spacing w:line="276" w:lineRule="auto"/>
        <w:jc w:val="center"/>
        <w:rPr>
          <w:rFonts w:asciiTheme="minorHAnsi" w:hAnsiTheme="minorHAnsi"/>
          <w:i/>
          <w:color w:val="404040" w:themeColor="text1" w:themeTint="BF"/>
          <w:sz w:val="20"/>
          <w:szCs w:val="20"/>
          <w:lang w:eastAsia="en-GB"/>
        </w:rPr>
      </w:pPr>
    </w:p>
    <w:p w:rsidR="000C4F51" w:rsidRDefault="008027EB" w:rsidP="000C4F51">
      <w:pPr>
        <w:pStyle w:val="Default"/>
        <w:spacing w:line="276" w:lineRule="auto"/>
        <w:jc w:val="both"/>
        <w:rPr>
          <w:rFonts w:asciiTheme="minorHAnsi" w:hAnsiTheme="minorHAnsi"/>
          <w:b/>
          <w:color w:val="404040" w:themeColor="text1" w:themeTint="BF"/>
          <w:sz w:val="20"/>
          <w:szCs w:val="20"/>
        </w:rPr>
      </w:pPr>
      <w:r w:rsidRPr="00BB2FC1">
        <w:rPr>
          <w:rFonts w:asciiTheme="minorHAnsi" w:hAnsiTheme="minorHAnsi"/>
          <w:color w:val="404040" w:themeColor="text1" w:themeTint="BF"/>
          <w:sz w:val="20"/>
          <w:szCs w:val="20"/>
        </w:rPr>
        <w:t>T</w:t>
      </w:r>
      <w:r w:rsidR="00012F38">
        <w:rPr>
          <w:rFonts w:asciiTheme="minorHAnsi" w:hAnsiTheme="minorHAnsi"/>
          <w:color w:val="404040" w:themeColor="text1" w:themeTint="BF"/>
          <w:sz w:val="20"/>
          <w:szCs w:val="20"/>
        </w:rPr>
        <w:t>he SROI model, adopted in this s</w:t>
      </w:r>
      <w:r w:rsidRPr="00BB2FC1">
        <w:rPr>
          <w:rFonts w:asciiTheme="minorHAnsi" w:hAnsiTheme="minorHAnsi"/>
          <w:color w:val="404040" w:themeColor="text1" w:themeTint="BF"/>
          <w:sz w:val="20"/>
          <w:szCs w:val="20"/>
        </w:rPr>
        <w:t xml:space="preserve">tudy, uses monetary value to represent the social costs and benefits of </w:t>
      </w:r>
      <w:r w:rsidR="00327D96" w:rsidRPr="00BB2FC1">
        <w:rPr>
          <w:rFonts w:asciiTheme="minorHAnsi" w:hAnsiTheme="minorHAnsi"/>
          <w:color w:val="404040" w:themeColor="text1" w:themeTint="BF"/>
          <w:sz w:val="20"/>
          <w:szCs w:val="20"/>
        </w:rPr>
        <w:t xml:space="preserve">the </w:t>
      </w:r>
      <w:r w:rsidR="00593231" w:rsidRPr="00BB2FC1">
        <w:rPr>
          <w:rFonts w:asciiTheme="minorHAnsi" w:hAnsiTheme="minorHAnsi"/>
          <w:color w:val="404040" w:themeColor="text1" w:themeTint="BF"/>
          <w:sz w:val="20"/>
          <w:szCs w:val="20"/>
        </w:rPr>
        <w:t>programme</w:t>
      </w:r>
      <w:r w:rsidRPr="00BB2FC1">
        <w:rPr>
          <w:rFonts w:asciiTheme="minorHAnsi" w:hAnsiTheme="minorHAnsi"/>
          <w:color w:val="404040" w:themeColor="text1" w:themeTint="BF"/>
          <w:sz w:val="20"/>
          <w:szCs w:val="20"/>
        </w:rPr>
        <w:t xml:space="preserve">. Covering the period 1 April </w:t>
      </w:r>
      <w:r w:rsidR="00B22B00">
        <w:rPr>
          <w:rFonts w:asciiTheme="minorHAnsi" w:hAnsiTheme="minorHAnsi"/>
          <w:color w:val="404040" w:themeColor="text1" w:themeTint="BF"/>
          <w:sz w:val="20"/>
          <w:szCs w:val="20"/>
        </w:rPr>
        <w:t xml:space="preserve">2014 </w:t>
      </w:r>
      <w:r w:rsidRPr="00BB2FC1">
        <w:rPr>
          <w:rFonts w:asciiTheme="minorHAnsi" w:hAnsiTheme="minorHAnsi"/>
          <w:color w:val="404040" w:themeColor="text1" w:themeTint="BF"/>
          <w:sz w:val="20"/>
          <w:szCs w:val="20"/>
        </w:rPr>
        <w:t>to 31 March 201</w:t>
      </w:r>
      <w:r w:rsidR="00B22B00">
        <w:rPr>
          <w:rFonts w:asciiTheme="minorHAnsi" w:hAnsiTheme="minorHAnsi"/>
          <w:color w:val="404040" w:themeColor="text1" w:themeTint="BF"/>
          <w:sz w:val="20"/>
          <w:szCs w:val="20"/>
        </w:rPr>
        <w:t>5 as a reporting period</w:t>
      </w:r>
      <w:r w:rsidR="00012F38">
        <w:rPr>
          <w:rFonts w:asciiTheme="minorHAnsi" w:hAnsiTheme="minorHAnsi"/>
          <w:color w:val="404040" w:themeColor="text1" w:themeTint="BF"/>
          <w:sz w:val="20"/>
          <w:szCs w:val="20"/>
        </w:rPr>
        <w:t>, the s</w:t>
      </w:r>
      <w:r w:rsidRPr="00BB2FC1">
        <w:rPr>
          <w:rFonts w:asciiTheme="minorHAnsi" w:hAnsiTheme="minorHAnsi"/>
          <w:color w:val="404040" w:themeColor="text1" w:themeTint="BF"/>
          <w:sz w:val="20"/>
          <w:szCs w:val="20"/>
        </w:rPr>
        <w:t>tudy’s results were extrapolated over f</w:t>
      </w:r>
      <w:r w:rsidRPr="00C07FB1">
        <w:rPr>
          <w:rFonts w:asciiTheme="minorHAnsi" w:hAnsiTheme="minorHAnsi"/>
          <w:color w:val="404040" w:themeColor="text1" w:themeTint="BF"/>
          <w:sz w:val="20"/>
          <w:szCs w:val="20"/>
        </w:rPr>
        <w:t>ive-year</w:t>
      </w:r>
      <w:r w:rsidR="00B22B00">
        <w:rPr>
          <w:rFonts w:asciiTheme="minorHAnsi" w:hAnsiTheme="minorHAnsi"/>
          <w:color w:val="404040" w:themeColor="text1" w:themeTint="BF"/>
          <w:sz w:val="20"/>
          <w:szCs w:val="20"/>
        </w:rPr>
        <w:t>s in line with the SROI methodology</w:t>
      </w:r>
      <w:r w:rsidRPr="00C07FB1">
        <w:rPr>
          <w:rFonts w:asciiTheme="minorHAnsi" w:hAnsiTheme="minorHAnsi"/>
          <w:color w:val="404040" w:themeColor="text1" w:themeTint="BF"/>
          <w:sz w:val="20"/>
          <w:szCs w:val="20"/>
        </w:rPr>
        <w:t xml:space="preserve">. </w:t>
      </w:r>
      <w:r w:rsidRPr="00C07FB1">
        <w:rPr>
          <w:rFonts w:asciiTheme="minorHAnsi" w:hAnsiTheme="minorHAnsi"/>
          <w:b/>
          <w:color w:val="404040" w:themeColor="text1" w:themeTint="BF"/>
          <w:sz w:val="20"/>
          <w:szCs w:val="20"/>
        </w:rPr>
        <w:t xml:space="preserve">The </w:t>
      </w:r>
      <w:r w:rsidR="009159DC" w:rsidRPr="00C07FB1">
        <w:rPr>
          <w:rFonts w:asciiTheme="minorHAnsi" w:hAnsiTheme="minorHAnsi"/>
          <w:b/>
          <w:color w:val="404040" w:themeColor="text1" w:themeTint="BF"/>
          <w:sz w:val="20"/>
          <w:szCs w:val="20"/>
        </w:rPr>
        <w:t>£</w:t>
      </w:r>
      <w:r w:rsidR="00B22B00">
        <w:rPr>
          <w:rFonts w:asciiTheme="minorHAnsi" w:hAnsiTheme="minorHAnsi"/>
          <w:b/>
          <w:color w:val="404040" w:themeColor="text1" w:themeTint="BF"/>
          <w:sz w:val="20"/>
          <w:szCs w:val="20"/>
        </w:rPr>
        <w:t>15,259,037</w:t>
      </w:r>
      <w:r w:rsidRPr="00C07FB1">
        <w:rPr>
          <w:rFonts w:asciiTheme="minorHAnsi" w:hAnsiTheme="minorHAnsi"/>
          <w:b/>
          <w:color w:val="404040" w:themeColor="text1" w:themeTint="BF"/>
          <w:sz w:val="20"/>
          <w:szCs w:val="20"/>
        </w:rPr>
        <w:t xml:space="preserve"> invested in the </w:t>
      </w:r>
      <w:r w:rsidR="009159DC" w:rsidRPr="00C07FB1">
        <w:rPr>
          <w:rFonts w:asciiTheme="minorHAnsi" w:hAnsiTheme="minorHAnsi"/>
          <w:b/>
          <w:color w:val="404040" w:themeColor="text1" w:themeTint="BF"/>
          <w:sz w:val="20"/>
          <w:szCs w:val="20"/>
        </w:rPr>
        <w:t>period</w:t>
      </w:r>
      <w:r w:rsidRPr="00BB2FC1">
        <w:rPr>
          <w:rFonts w:asciiTheme="minorHAnsi" w:hAnsiTheme="minorHAnsi"/>
          <w:b/>
          <w:color w:val="404040" w:themeColor="text1" w:themeTint="BF"/>
          <w:sz w:val="20"/>
          <w:szCs w:val="20"/>
        </w:rPr>
        <w:t xml:space="preserve"> generated £</w:t>
      </w:r>
      <w:r w:rsidR="00B22B00">
        <w:rPr>
          <w:rFonts w:asciiTheme="minorHAnsi" w:hAnsiTheme="minorHAnsi"/>
          <w:b/>
          <w:color w:val="404040" w:themeColor="text1" w:themeTint="BF"/>
          <w:sz w:val="20"/>
          <w:szCs w:val="20"/>
        </w:rPr>
        <w:t xml:space="preserve">119,282,321 </w:t>
      </w:r>
      <w:r w:rsidRPr="00BB2FC1">
        <w:rPr>
          <w:rFonts w:asciiTheme="minorHAnsi" w:hAnsiTheme="minorHAnsi"/>
          <w:b/>
          <w:color w:val="404040" w:themeColor="text1" w:themeTint="BF"/>
          <w:sz w:val="20"/>
          <w:szCs w:val="20"/>
        </w:rPr>
        <w:t>of social value</w:t>
      </w:r>
      <w:r w:rsidR="00D2250E" w:rsidRPr="00BB2FC1">
        <w:rPr>
          <w:rFonts w:asciiTheme="minorHAnsi" w:hAnsiTheme="minorHAnsi"/>
          <w:b/>
          <w:color w:val="404040" w:themeColor="text1" w:themeTint="BF"/>
          <w:sz w:val="20"/>
          <w:szCs w:val="20"/>
        </w:rPr>
        <w:t>.</w:t>
      </w:r>
      <w:r w:rsidRPr="00BB2FC1">
        <w:rPr>
          <w:rFonts w:asciiTheme="minorHAnsi" w:hAnsiTheme="minorHAnsi"/>
          <w:b/>
          <w:color w:val="404040" w:themeColor="text1" w:themeTint="BF"/>
          <w:sz w:val="20"/>
          <w:szCs w:val="20"/>
        </w:rPr>
        <w:t xml:space="preserve"> </w:t>
      </w:r>
    </w:p>
    <w:p w:rsidR="000C4F51" w:rsidRDefault="000C4F51" w:rsidP="000C4F51">
      <w:pPr>
        <w:pStyle w:val="Default"/>
        <w:spacing w:line="276" w:lineRule="auto"/>
        <w:jc w:val="both"/>
        <w:rPr>
          <w:rFonts w:asciiTheme="minorHAnsi" w:hAnsiTheme="minorHAnsi"/>
          <w:color w:val="404040" w:themeColor="text1" w:themeTint="BF"/>
          <w:sz w:val="20"/>
          <w:szCs w:val="20"/>
        </w:rPr>
      </w:pPr>
    </w:p>
    <w:p w:rsidR="000C4F51" w:rsidRDefault="00012F38" w:rsidP="000C4F51">
      <w:pPr>
        <w:pStyle w:val="Default"/>
        <w:spacing w:line="276"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This s</w:t>
      </w:r>
      <w:r w:rsidR="008027EB" w:rsidRPr="00BB2FC1">
        <w:rPr>
          <w:rFonts w:asciiTheme="minorHAnsi" w:hAnsiTheme="minorHAnsi"/>
          <w:color w:val="404040" w:themeColor="text1" w:themeTint="BF"/>
          <w:sz w:val="20"/>
          <w:szCs w:val="20"/>
        </w:rPr>
        <w:t xml:space="preserve">tudy identified </w:t>
      </w:r>
      <w:r w:rsidR="00B22B00">
        <w:rPr>
          <w:rFonts w:asciiTheme="minorHAnsi" w:hAnsiTheme="minorHAnsi"/>
          <w:color w:val="404040" w:themeColor="text1" w:themeTint="BF"/>
          <w:sz w:val="20"/>
          <w:szCs w:val="20"/>
        </w:rPr>
        <w:t xml:space="preserve">Supporting Communities </w:t>
      </w:r>
      <w:r w:rsidR="008027EB" w:rsidRPr="00BB2FC1">
        <w:rPr>
          <w:rFonts w:asciiTheme="minorHAnsi" w:hAnsiTheme="minorHAnsi"/>
          <w:color w:val="404040" w:themeColor="text1" w:themeTint="BF"/>
          <w:sz w:val="20"/>
          <w:szCs w:val="20"/>
        </w:rPr>
        <w:t>main inputs, outputs and outcomes, as they relat</w:t>
      </w:r>
      <w:r w:rsidR="009E4208" w:rsidRPr="00BB2FC1">
        <w:rPr>
          <w:rFonts w:asciiTheme="minorHAnsi" w:hAnsiTheme="minorHAnsi"/>
          <w:color w:val="404040" w:themeColor="text1" w:themeTint="BF"/>
          <w:sz w:val="20"/>
          <w:szCs w:val="20"/>
        </w:rPr>
        <w:t>e to the identified stakeholders</w:t>
      </w:r>
      <w:r w:rsidR="008027EB" w:rsidRPr="00BB2FC1">
        <w:rPr>
          <w:rFonts w:asciiTheme="minorHAnsi" w:hAnsiTheme="minorHAnsi"/>
          <w:color w:val="404040" w:themeColor="text1" w:themeTint="BF"/>
          <w:sz w:val="20"/>
          <w:szCs w:val="20"/>
        </w:rPr>
        <w:t xml:space="preserve">. Outcomes were all assigned a social value, the </w:t>
      </w:r>
      <w:r w:rsidR="009159DC" w:rsidRPr="00BB2FC1">
        <w:rPr>
          <w:rFonts w:asciiTheme="minorHAnsi" w:hAnsiTheme="minorHAnsi"/>
          <w:color w:val="404040" w:themeColor="text1" w:themeTint="BF"/>
          <w:sz w:val="20"/>
          <w:szCs w:val="20"/>
        </w:rPr>
        <w:t xml:space="preserve">most material </w:t>
      </w:r>
      <w:r w:rsidR="008027EB" w:rsidRPr="00BB2FC1">
        <w:rPr>
          <w:rFonts w:asciiTheme="minorHAnsi" w:hAnsiTheme="minorHAnsi"/>
          <w:color w:val="404040" w:themeColor="text1" w:themeTint="BF"/>
          <w:sz w:val="20"/>
          <w:szCs w:val="20"/>
        </w:rPr>
        <w:t xml:space="preserve">of which </w:t>
      </w:r>
      <w:proofErr w:type="gramStart"/>
      <w:r w:rsidR="008027EB" w:rsidRPr="00BB2FC1">
        <w:rPr>
          <w:rFonts w:asciiTheme="minorHAnsi" w:hAnsiTheme="minorHAnsi"/>
          <w:color w:val="404040" w:themeColor="text1" w:themeTint="BF"/>
          <w:sz w:val="20"/>
          <w:szCs w:val="20"/>
        </w:rPr>
        <w:t>are</w:t>
      </w:r>
      <w:proofErr w:type="gramEnd"/>
      <w:r w:rsidR="008027EB" w:rsidRPr="00BB2FC1">
        <w:rPr>
          <w:rFonts w:asciiTheme="minorHAnsi" w:hAnsiTheme="minorHAnsi"/>
          <w:color w:val="404040" w:themeColor="text1" w:themeTint="BF"/>
          <w:sz w:val="20"/>
          <w:szCs w:val="20"/>
        </w:rPr>
        <w:t xml:space="preserve"> summarised below: </w:t>
      </w:r>
    </w:p>
    <w:p w:rsidR="000C4F51" w:rsidRDefault="000C4F51" w:rsidP="000C4F51">
      <w:pPr>
        <w:pStyle w:val="Default"/>
        <w:spacing w:line="276" w:lineRule="auto"/>
        <w:jc w:val="both"/>
        <w:rPr>
          <w:rFonts w:asciiTheme="minorHAnsi" w:hAnsiTheme="minorHAnsi"/>
          <w:color w:val="404040" w:themeColor="text1" w:themeTint="BF"/>
          <w:sz w:val="20"/>
          <w:szCs w:val="20"/>
        </w:rPr>
      </w:pPr>
    </w:p>
    <w:p w:rsidR="000C4F51" w:rsidRPr="00573354" w:rsidRDefault="00573354" w:rsidP="0002625E">
      <w:pPr>
        <w:pStyle w:val="ListParagraph"/>
        <w:numPr>
          <w:ilvl w:val="0"/>
          <w:numId w:val="13"/>
        </w:numPr>
        <w:spacing w:line="276" w:lineRule="auto"/>
        <w:jc w:val="both"/>
        <w:rPr>
          <w:rFonts w:asciiTheme="minorHAnsi" w:hAnsiTheme="minorHAnsi" w:cs="Calibri"/>
          <w:b/>
          <w:color w:val="404040" w:themeColor="text1" w:themeTint="BF"/>
          <w:sz w:val="20"/>
          <w:szCs w:val="20"/>
          <w:lang w:eastAsia="en-GB"/>
        </w:rPr>
      </w:pPr>
      <w:r w:rsidRPr="00573354">
        <w:rPr>
          <w:rFonts w:asciiTheme="minorHAnsi" w:hAnsiTheme="minorHAnsi"/>
          <w:b/>
          <w:bCs/>
          <w:color w:val="404040" w:themeColor="text1" w:themeTint="BF"/>
          <w:sz w:val="20"/>
          <w:szCs w:val="20"/>
        </w:rPr>
        <w:t>NI Housing Executive</w:t>
      </w:r>
      <w:r w:rsidR="008C45A0" w:rsidRPr="00573354">
        <w:rPr>
          <w:rFonts w:asciiTheme="minorHAnsi" w:hAnsiTheme="minorHAnsi"/>
          <w:bCs/>
          <w:color w:val="404040" w:themeColor="text1" w:themeTint="BF"/>
          <w:sz w:val="20"/>
          <w:szCs w:val="20"/>
        </w:rPr>
        <w:tab/>
      </w:r>
    </w:p>
    <w:p w:rsidR="000C4F51" w:rsidRPr="00573354" w:rsidRDefault="00573354" w:rsidP="00B22B00">
      <w:pPr>
        <w:spacing w:line="276" w:lineRule="auto"/>
        <w:jc w:val="both"/>
        <w:rPr>
          <w:rFonts w:asciiTheme="minorHAnsi" w:hAnsiTheme="minorHAnsi"/>
          <w:bCs/>
          <w:color w:val="404040" w:themeColor="text1" w:themeTint="BF"/>
          <w:sz w:val="20"/>
          <w:szCs w:val="20"/>
        </w:rPr>
      </w:pPr>
      <w:r w:rsidRPr="00573354">
        <w:rPr>
          <w:rFonts w:asciiTheme="minorHAnsi" w:hAnsiTheme="minorHAnsi"/>
          <w:bCs/>
          <w:color w:val="404040" w:themeColor="text1" w:themeTint="BF"/>
          <w:sz w:val="20"/>
          <w:szCs w:val="20"/>
        </w:rPr>
        <w:t>As a</w:t>
      </w:r>
      <w:r>
        <w:rPr>
          <w:rFonts w:asciiTheme="minorHAnsi" w:hAnsiTheme="minorHAnsi"/>
          <w:bCs/>
          <w:color w:val="404040" w:themeColor="text1" w:themeTint="BF"/>
          <w:sz w:val="20"/>
          <w:szCs w:val="20"/>
        </w:rPr>
        <w:t xml:space="preserve"> core funder and significant stakeholder in the activities of S</w:t>
      </w:r>
      <w:r w:rsidR="00622E87">
        <w:rPr>
          <w:rFonts w:asciiTheme="minorHAnsi" w:hAnsiTheme="minorHAnsi"/>
          <w:bCs/>
          <w:color w:val="404040" w:themeColor="text1" w:themeTint="BF"/>
          <w:sz w:val="20"/>
          <w:szCs w:val="20"/>
        </w:rPr>
        <w:t>upporting Communities the Housing Executive’s</w:t>
      </w:r>
      <w:r>
        <w:rPr>
          <w:rFonts w:asciiTheme="minorHAnsi" w:hAnsiTheme="minorHAnsi"/>
          <w:bCs/>
          <w:color w:val="404040" w:themeColor="text1" w:themeTint="BF"/>
          <w:sz w:val="20"/>
          <w:szCs w:val="20"/>
        </w:rPr>
        <w:t xml:space="preserve"> core outcomes are supported by the organisation</w:t>
      </w:r>
      <w:r w:rsidR="00CA3A0E">
        <w:rPr>
          <w:rFonts w:asciiTheme="minorHAnsi" w:hAnsiTheme="minorHAnsi"/>
          <w:bCs/>
          <w:color w:val="404040" w:themeColor="text1" w:themeTint="BF"/>
          <w:sz w:val="20"/>
          <w:szCs w:val="20"/>
        </w:rPr>
        <w:t>’</w:t>
      </w:r>
      <w:r>
        <w:rPr>
          <w:rFonts w:asciiTheme="minorHAnsi" w:hAnsiTheme="minorHAnsi"/>
          <w:bCs/>
          <w:color w:val="404040" w:themeColor="text1" w:themeTint="BF"/>
          <w:sz w:val="20"/>
          <w:szCs w:val="20"/>
        </w:rPr>
        <w:t>s work and accrue some 63% of the total social value created as a result of Supporting Communities activities.</w:t>
      </w:r>
    </w:p>
    <w:p w:rsidR="00573354" w:rsidRPr="00D7709F" w:rsidRDefault="009E4208" w:rsidP="00D7709F">
      <w:pPr>
        <w:jc w:val="both"/>
        <w:rPr>
          <w:rFonts w:asciiTheme="minorHAnsi" w:hAnsiTheme="minorHAnsi"/>
          <w:b/>
          <w:bCs/>
          <w:i/>
          <w:color w:val="404040" w:themeColor="text1" w:themeTint="BF"/>
          <w:sz w:val="20"/>
          <w:szCs w:val="20"/>
        </w:rPr>
      </w:pPr>
      <w:r w:rsidRPr="00B22B00">
        <w:rPr>
          <w:rFonts w:asciiTheme="minorHAnsi" w:hAnsiTheme="minorHAnsi"/>
          <w:b/>
          <w:bCs/>
          <w:i/>
          <w:color w:val="404040" w:themeColor="text1" w:themeTint="BF"/>
          <w:sz w:val="20"/>
          <w:szCs w:val="20"/>
        </w:rPr>
        <w:t>The</w:t>
      </w:r>
      <w:r w:rsidRPr="00B22B00">
        <w:rPr>
          <w:rFonts w:asciiTheme="minorHAnsi" w:hAnsiTheme="minorHAnsi"/>
          <w:bCs/>
          <w:i/>
          <w:color w:val="404040" w:themeColor="text1" w:themeTint="BF"/>
          <w:sz w:val="20"/>
          <w:szCs w:val="20"/>
        </w:rPr>
        <w:t xml:space="preserve"> </w:t>
      </w:r>
      <w:r w:rsidR="008C45A0" w:rsidRPr="00B22B00">
        <w:rPr>
          <w:rFonts w:asciiTheme="minorHAnsi" w:hAnsiTheme="minorHAnsi"/>
          <w:b/>
          <w:bCs/>
          <w:i/>
          <w:color w:val="404040" w:themeColor="text1" w:themeTint="BF"/>
          <w:sz w:val="20"/>
          <w:szCs w:val="20"/>
        </w:rPr>
        <w:t xml:space="preserve">overall value to </w:t>
      </w:r>
      <w:r w:rsidR="00622E87">
        <w:rPr>
          <w:rFonts w:asciiTheme="minorHAnsi" w:hAnsiTheme="minorHAnsi"/>
          <w:b/>
          <w:bCs/>
          <w:i/>
          <w:color w:val="404040" w:themeColor="text1" w:themeTint="BF"/>
          <w:sz w:val="20"/>
          <w:szCs w:val="20"/>
        </w:rPr>
        <w:t xml:space="preserve">the Housing Executive </w:t>
      </w:r>
      <w:r w:rsidR="008C45A0" w:rsidRPr="00B22B00">
        <w:rPr>
          <w:rFonts w:asciiTheme="minorHAnsi" w:hAnsiTheme="minorHAnsi"/>
          <w:b/>
          <w:bCs/>
          <w:i/>
          <w:color w:val="404040" w:themeColor="text1" w:themeTint="BF"/>
          <w:sz w:val="20"/>
          <w:szCs w:val="20"/>
        </w:rPr>
        <w:t xml:space="preserve">was </w:t>
      </w:r>
      <w:r w:rsidR="00D7709F" w:rsidRPr="00D7709F">
        <w:rPr>
          <w:rFonts w:asciiTheme="minorHAnsi" w:hAnsiTheme="minorHAnsi"/>
          <w:b/>
          <w:bCs/>
          <w:i/>
          <w:color w:val="404040" w:themeColor="text1" w:themeTint="BF"/>
          <w:sz w:val="20"/>
          <w:szCs w:val="20"/>
        </w:rPr>
        <w:t>£75,266,462</w:t>
      </w:r>
      <w:r w:rsidR="00573354">
        <w:rPr>
          <w:rFonts w:asciiTheme="minorHAnsi" w:hAnsiTheme="minorHAnsi"/>
          <w:b/>
          <w:bCs/>
          <w:i/>
          <w:color w:val="404040" w:themeColor="text1" w:themeTint="BF"/>
          <w:sz w:val="20"/>
          <w:szCs w:val="20"/>
        </w:rPr>
        <w:t xml:space="preserve"> over the period.</w:t>
      </w:r>
    </w:p>
    <w:p w:rsidR="00FB697E" w:rsidRDefault="00FB697E" w:rsidP="00573354">
      <w:pPr>
        <w:spacing w:line="276" w:lineRule="auto"/>
        <w:jc w:val="both"/>
        <w:rPr>
          <w:rFonts w:asciiTheme="minorHAnsi" w:hAnsiTheme="minorHAnsi"/>
          <w:b/>
          <w:bCs/>
          <w:i/>
          <w:color w:val="404040" w:themeColor="text1" w:themeTint="BF"/>
          <w:sz w:val="20"/>
          <w:szCs w:val="20"/>
        </w:rPr>
      </w:pPr>
    </w:p>
    <w:p w:rsidR="00FB697E" w:rsidRPr="00DB77D7" w:rsidRDefault="00FB697E" w:rsidP="0002625E">
      <w:pPr>
        <w:pStyle w:val="ListParagraph"/>
        <w:numPr>
          <w:ilvl w:val="0"/>
          <w:numId w:val="3"/>
        </w:numPr>
        <w:spacing w:line="276" w:lineRule="auto"/>
        <w:jc w:val="both"/>
        <w:rPr>
          <w:rFonts w:asciiTheme="minorHAnsi" w:hAnsiTheme="minorHAnsi" w:cs="Calibri"/>
          <w:b/>
          <w:i/>
          <w:color w:val="404040" w:themeColor="text1" w:themeTint="BF"/>
          <w:sz w:val="20"/>
          <w:szCs w:val="20"/>
          <w:lang w:eastAsia="en-GB"/>
        </w:rPr>
      </w:pPr>
      <w:r w:rsidRPr="00DB77D7">
        <w:rPr>
          <w:rFonts w:asciiTheme="minorHAnsi" w:hAnsiTheme="minorHAnsi"/>
          <w:b/>
          <w:color w:val="404040" w:themeColor="text1" w:themeTint="BF"/>
          <w:sz w:val="20"/>
          <w:szCs w:val="20"/>
        </w:rPr>
        <w:t>Interagency Partners</w:t>
      </w:r>
    </w:p>
    <w:p w:rsidR="00FB697E" w:rsidRDefault="00FB697E" w:rsidP="00FB697E">
      <w:pPr>
        <w:spacing w:line="276"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Whilst the most significant Interagency Partner, in the form of the Housing Executive, has been separately considered, other partners experience widespread benefit through improved communication and engagement with communities leading to improved problem resolution and increased levels of effectiveness.</w:t>
      </w:r>
    </w:p>
    <w:p w:rsidR="00FB697E" w:rsidRDefault="00FB697E" w:rsidP="00FB697E">
      <w:pPr>
        <w:spacing w:line="276" w:lineRule="auto"/>
        <w:jc w:val="both"/>
        <w:rPr>
          <w:rFonts w:asciiTheme="minorHAnsi" w:hAnsiTheme="minorHAnsi" w:cs="Calibri"/>
          <w:b/>
          <w:i/>
          <w:color w:val="404040" w:themeColor="text1" w:themeTint="BF"/>
          <w:sz w:val="20"/>
          <w:szCs w:val="20"/>
          <w:lang w:eastAsia="en-GB"/>
        </w:rPr>
      </w:pPr>
      <w:r w:rsidRPr="00B22B00">
        <w:rPr>
          <w:rFonts w:asciiTheme="minorHAnsi" w:hAnsiTheme="minorHAnsi"/>
          <w:b/>
          <w:bCs/>
          <w:i/>
          <w:color w:val="404040" w:themeColor="text1" w:themeTint="BF"/>
          <w:sz w:val="20"/>
          <w:szCs w:val="20"/>
        </w:rPr>
        <w:t>The</w:t>
      </w:r>
      <w:r w:rsidRPr="00B22B00">
        <w:rPr>
          <w:rFonts w:asciiTheme="minorHAnsi" w:hAnsiTheme="minorHAnsi"/>
          <w:bCs/>
          <w:i/>
          <w:color w:val="404040" w:themeColor="text1" w:themeTint="BF"/>
          <w:sz w:val="20"/>
          <w:szCs w:val="20"/>
        </w:rPr>
        <w:t xml:space="preserve"> </w:t>
      </w:r>
      <w:r w:rsidRPr="00B22B00">
        <w:rPr>
          <w:rFonts w:asciiTheme="minorHAnsi" w:hAnsiTheme="minorHAnsi"/>
          <w:b/>
          <w:bCs/>
          <w:i/>
          <w:color w:val="404040" w:themeColor="text1" w:themeTint="BF"/>
          <w:sz w:val="20"/>
          <w:szCs w:val="20"/>
        </w:rPr>
        <w:t>overall value to</w:t>
      </w:r>
      <w:r>
        <w:rPr>
          <w:rFonts w:asciiTheme="minorHAnsi" w:hAnsiTheme="minorHAnsi"/>
          <w:b/>
          <w:bCs/>
          <w:i/>
          <w:color w:val="404040" w:themeColor="text1" w:themeTint="BF"/>
          <w:sz w:val="20"/>
          <w:szCs w:val="20"/>
        </w:rPr>
        <w:t xml:space="preserve"> Interagency Partners </w:t>
      </w:r>
      <w:r w:rsidRPr="00B22B00">
        <w:rPr>
          <w:rFonts w:asciiTheme="minorHAnsi" w:hAnsiTheme="minorHAnsi"/>
          <w:b/>
          <w:bCs/>
          <w:i/>
          <w:color w:val="404040" w:themeColor="text1" w:themeTint="BF"/>
          <w:sz w:val="20"/>
          <w:szCs w:val="20"/>
        </w:rPr>
        <w:t>was £</w:t>
      </w:r>
      <w:r>
        <w:rPr>
          <w:rFonts w:asciiTheme="minorHAnsi" w:hAnsiTheme="minorHAnsi"/>
          <w:b/>
          <w:bCs/>
          <w:i/>
          <w:color w:val="404040" w:themeColor="text1" w:themeTint="BF"/>
          <w:sz w:val="20"/>
          <w:szCs w:val="20"/>
        </w:rPr>
        <w:t>105,730 over the period.</w:t>
      </w:r>
    </w:p>
    <w:p w:rsidR="00FB697E" w:rsidRDefault="00FB697E" w:rsidP="00573354">
      <w:pPr>
        <w:spacing w:line="276" w:lineRule="auto"/>
        <w:jc w:val="both"/>
        <w:rPr>
          <w:rFonts w:asciiTheme="minorHAnsi" w:hAnsiTheme="minorHAnsi" w:cs="Calibri"/>
          <w:b/>
          <w:i/>
          <w:color w:val="404040" w:themeColor="text1" w:themeTint="BF"/>
          <w:sz w:val="20"/>
          <w:szCs w:val="20"/>
          <w:lang w:eastAsia="en-GB"/>
        </w:rPr>
      </w:pPr>
    </w:p>
    <w:p w:rsidR="00573354" w:rsidRPr="00DB77D7" w:rsidRDefault="00B22B00" w:rsidP="0002625E">
      <w:pPr>
        <w:pStyle w:val="ListParagraph"/>
        <w:numPr>
          <w:ilvl w:val="0"/>
          <w:numId w:val="3"/>
        </w:numPr>
        <w:spacing w:line="276" w:lineRule="auto"/>
        <w:jc w:val="both"/>
        <w:rPr>
          <w:rFonts w:asciiTheme="minorHAnsi" w:hAnsiTheme="minorHAnsi" w:cs="Calibri"/>
          <w:b/>
          <w:i/>
          <w:color w:val="404040" w:themeColor="text1" w:themeTint="BF"/>
          <w:sz w:val="20"/>
          <w:szCs w:val="20"/>
          <w:lang w:eastAsia="en-GB"/>
        </w:rPr>
      </w:pPr>
      <w:r w:rsidRPr="00DB77D7">
        <w:rPr>
          <w:rFonts w:asciiTheme="minorHAnsi" w:hAnsiTheme="minorHAnsi"/>
          <w:b/>
          <w:color w:val="404040" w:themeColor="text1" w:themeTint="BF"/>
          <w:sz w:val="20"/>
          <w:szCs w:val="20"/>
        </w:rPr>
        <w:t>Member Groups</w:t>
      </w:r>
      <w:r w:rsidR="00593231" w:rsidRPr="00DB77D7">
        <w:rPr>
          <w:rFonts w:asciiTheme="minorHAnsi" w:hAnsiTheme="minorHAnsi"/>
          <w:b/>
          <w:color w:val="404040" w:themeColor="text1" w:themeTint="BF"/>
          <w:sz w:val="20"/>
          <w:szCs w:val="20"/>
        </w:rPr>
        <w:tab/>
      </w:r>
    </w:p>
    <w:p w:rsidR="00B9518D" w:rsidRPr="00B9518D" w:rsidRDefault="005A674F" w:rsidP="00B9518D">
      <w:pPr>
        <w:spacing w:line="276" w:lineRule="auto"/>
        <w:jc w:val="both"/>
        <w:rPr>
          <w:rFonts w:asciiTheme="minorHAnsi" w:hAnsiTheme="minorHAnsi" w:cs="Calibri"/>
          <w:b/>
          <w:i/>
          <w:color w:val="404040" w:themeColor="text1" w:themeTint="BF"/>
          <w:sz w:val="20"/>
          <w:szCs w:val="20"/>
          <w:lang w:eastAsia="en-GB"/>
        </w:rPr>
      </w:pPr>
      <w:r w:rsidRPr="00B9518D">
        <w:rPr>
          <w:rFonts w:asciiTheme="minorHAnsi" w:hAnsiTheme="minorHAnsi" w:cs="Calibri"/>
          <w:color w:val="404040" w:themeColor="text1" w:themeTint="BF"/>
          <w:sz w:val="20"/>
          <w:szCs w:val="20"/>
          <w:lang w:eastAsia="en-GB"/>
        </w:rPr>
        <w:t xml:space="preserve">As the main recipients of support services from Supporting Communities the </w:t>
      </w:r>
      <w:r w:rsidR="00B9518D" w:rsidRPr="00B9518D">
        <w:rPr>
          <w:rFonts w:asciiTheme="minorHAnsi" w:hAnsiTheme="minorHAnsi" w:cs="Calibri"/>
          <w:color w:val="404040" w:themeColor="text1" w:themeTint="BF"/>
          <w:sz w:val="20"/>
          <w:szCs w:val="20"/>
          <w:lang w:eastAsia="en-GB"/>
        </w:rPr>
        <w:t>450</w:t>
      </w:r>
      <w:r w:rsidR="00B9518D">
        <w:rPr>
          <w:rFonts w:asciiTheme="minorHAnsi" w:hAnsiTheme="minorHAnsi" w:cs="Calibri"/>
          <w:color w:val="404040" w:themeColor="text1" w:themeTint="BF"/>
          <w:sz w:val="20"/>
          <w:szCs w:val="20"/>
          <w:lang w:eastAsia="en-GB"/>
        </w:rPr>
        <w:t xml:space="preserve"> targeted member groups benefit from multiple outcomes centred around improved functioning; skills and knowledge, confidence, communication, engagement and involvement and access to funding. </w:t>
      </w:r>
      <w:r w:rsidR="00B9518D" w:rsidRPr="00B9518D">
        <w:rPr>
          <w:rFonts w:asciiTheme="minorHAnsi" w:hAnsiTheme="minorHAnsi" w:cs="Calibri"/>
          <w:b/>
          <w:color w:val="404040" w:themeColor="text1" w:themeTint="BF"/>
          <w:sz w:val="20"/>
          <w:szCs w:val="20"/>
          <w:lang w:eastAsia="en-GB"/>
        </w:rPr>
        <w:t>Whilst the social value allocated to the groups is relatively small at 1.8% or £2,247,472 over the period, much of the value from their outcomes is apportioned to the Housing Executive</w:t>
      </w:r>
      <w:r w:rsidR="00B9518D" w:rsidRPr="00B9518D">
        <w:rPr>
          <w:rFonts w:asciiTheme="minorHAnsi" w:hAnsiTheme="minorHAnsi"/>
          <w:b/>
          <w:bCs/>
          <w:i/>
          <w:color w:val="404040" w:themeColor="text1" w:themeTint="BF"/>
          <w:sz w:val="20"/>
          <w:szCs w:val="20"/>
        </w:rPr>
        <w:t>.</w:t>
      </w:r>
    </w:p>
    <w:p w:rsidR="005A674F" w:rsidRPr="00B9518D" w:rsidRDefault="005A674F" w:rsidP="005A674F">
      <w:pPr>
        <w:spacing w:line="276" w:lineRule="auto"/>
        <w:jc w:val="both"/>
        <w:rPr>
          <w:rFonts w:asciiTheme="minorHAnsi" w:hAnsiTheme="minorHAnsi" w:cs="Calibri"/>
          <w:color w:val="404040" w:themeColor="text1" w:themeTint="BF"/>
          <w:sz w:val="20"/>
          <w:szCs w:val="20"/>
          <w:lang w:eastAsia="en-GB"/>
        </w:rPr>
      </w:pPr>
    </w:p>
    <w:p w:rsidR="00573354" w:rsidRPr="00DB77D7" w:rsidRDefault="00B22B00" w:rsidP="0002625E">
      <w:pPr>
        <w:pStyle w:val="ListParagraph"/>
        <w:numPr>
          <w:ilvl w:val="0"/>
          <w:numId w:val="3"/>
        </w:numPr>
        <w:spacing w:line="276" w:lineRule="auto"/>
        <w:jc w:val="both"/>
        <w:rPr>
          <w:rFonts w:asciiTheme="minorHAnsi" w:hAnsiTheme="minorHAnsi" w:cs="Calibri"/>
          <w:b/>
          <w:i/>
          <w:color w:val="404040" w:themeColor="text1" w:themeTint="BF"/>
          <w:sz w:val="20"/>
          <w:szCs w:val="20"/>
          <w:lang w:eastAsia="en-GB"/>
        </w:rPr>
      </w:pPr>
      <w:r w:rsidRPr="00DB77D7">
        <w:rPr>
          <w:rFonts w:asciiTheme="minorHAnsi" w:hAnsiTheme="minorHAnsi"/>
          <w:b/>
          <w:color w:val="404040" w:themeColor="text1" w:themeTint="BF"/>
          <w:sz w:val="20"/>
          <w:szCs w:val="20"/>
        </w:rPr>
        <w:t>Local Communities</w:t>
      </w:r>
      <w:r w:rsidR="00B6733E" w:rsidRPr="00DB77D7">
        <w:rPr>
          <w:rFonts w:asciiTheme="minorHAnsi" w:hAnsiTheme="minorHAnsi"/>
          <w:b/>
          <w:color w:val="404040" w:themeColor="text1" w:themeTint="BF"/>
          <w:sz w:val="20"/>
          <w:szCs w:val="20"/>
        </w:rPr>
        <w:tab/>
      </w:r>
    </w:p>
    <w:p w:rsidR="00E06148" w:rsidRDefault="00E06148" w:rsidP="00B9518D">
      <w:pPr>
        <w:spacing w:line="276" w:lineRule="auto"/>
        <w:jc w:val="both"/>
        <w:rPr>
          <w:rFonts w:asciiTheme="minorHAnsi" w:hAnsiTheme="minorHAnsi" w:cs="Calibri"/>
          <w:color w:val="404040" w:themeColor="text1" w:themeTint="BF"/>
          <w:sz w:val="20"/>
          <w:szCs w:val="20"/>
          <w:lang w:eastAsia="en-GB"/>
        </w:rPr>
      </w:pPr>
      <w:r>
        <w:rPr>
          <w:rFonts w:asciiTheme="minorHAnsi" w:hAnsiTheme="minorHAnsi" w:cs="Calibri"/>
          <w:color w:val="404040" w:themeColor="text1" w:themeTint="BF"/>
          <w:sz w:val="20"/>
          <w:szCs w:val="20"/>
          <w:lang w:eastAsia="en-GB"/>
        </w:rPr>
        <w:t xml:space="preserve">As </w:t>
      </w:r>
      <w:r w:rsidR="00B9518D" w:rsidRPr="00B9518D">
        <w:rPr>
          <w:rFonts w:asciiTheme="minorHAnsi" w:hAnsiTheme="minorHAnsi" w:cs="Calibri"/>
          <w:color w:val="404040" w:themeColor="text1" w:themeTint="BF"/>
          <w:sz w:val="20"/>
          <w:szCs w:val="20"/>
          <w:lang w:eastAsia="en-GB"/>
        </w:rPr>
        <w:t>above, the value of the work completed with member groups translates to direct impact to the local communities represented.</w:t>
      </w:r>
      <w:r>
        <w:rPr>
          <w:rFonts w:asciiTheme="minorHAnsi" w:hAnsiTheme="minorHAnsi" w:cs="Calibri"/>
          <w:color w:val="404040" w:themeColor="text1" w:themeTint="BF"/>
          <w:sz w:val="20"/>
          <w:szCs w:val="20"/>
          <w:lang w:eastAsia="en-GB"/>
        </w:rPr>
        <w:t xml:space="preserve"> Both individuals within the groups and the wider communities are beneficiaries through increased knowledge and skills, confidence and self esteem, access to employment and volunteering – for individuals. The wider communities experience impact in terms</w:t>
      </w:r>
      <w:r w:rsidR="00C2071E">
        <w:rPr>
          <w:rFonts w:asciiTheme="minorHAnsi" w:hAnsiTheme="minorHAnsi" w:cs="Calibri"/>
          <w:color w:val="404040" w:themeColor="text1" w:themeTint="BF"/>
          <w:sz w:val="20"/>
          <w:szCs w:val="20"/>
          <w:lang w:eastAsia="en-GB"/>
        </w:rPr>
        <w:t xml:space="preserve"> of</w:t>
      </w:r>
      <w:r>
        <w:rPr>
          <w:rFonts w:asciiTheme="minorHAnsi" w:hAnsiTheme="minorHAnsi" w:cs="Calibri"/>
          <w:color w:val="404040" w:themeColor="text1" w:themeTint="BF"/>
          <w:sz w:val="20"/>
          <w:szCs w:val="20"/>
          <w:lang w:eastAsia="en-GB"/>
        </w:rPr>
        <w:t xml:space="preserve"> improvements to the physical and social environments, improved sense of belonging to the community for residents and improved levels of stable housing. Cumulatively they equate to a sizeable 35% of the total social value estimated as a result of the services of Supporting Communities.</w:t>
      </w:r>
    </w:p>
    <w:p w:rsidR="00E06148" w:rsidRDefault="00E06148" w:rsidP="00E06148">
      <w:pPr>
        <w:spacing w:line="276" w:lineRule="auto"/>
        <w:jc w:val="both"/>
        <w:rPr>
          <w:rFonts w:asciiTheme="minorHAnsi" w:hAnsiTheme="minorHAnsi" w:cs="Calibri"/>
          <w:b/>
          <w:i/>
          <w:color w:val="404040" w:themeColor="text1" w:themeTint="BF"/>
          <w:sz w:val="20"/>
          <w:szCs w:val="20"/>
          <w:lang w:eastAsia="en-GB"/>
        </w:rPr>
      </w:pPr>
      <w:r w:rsidRPr="00B22B00">
        <w:rPr>
          <w:rFonts w:asciiTheme="minorHAnsi" w:hAnsiTheme="minorHAnsi"/>
          <w:b/>
          <w:bCs/>
          <w:i/>
          <w:color w:val="404040" w:themeColor="text1" w:themeTint="BF"/>
          <w:sz w:val="20"/>
          <w:szCs w:val="20"/>
        </w:rPr>
        <w:t>The</w:t>
      </w:r>
      <w:r w:rsidRPr="00B22B00">
        <w:rPr>
          <w:rFonts w:asciiTheme="minorHAnsi" w:hAnsiTheme="minorHAnsi"/>
          <w:bCs/>
          <w:i/>
          <w:color w:val="404040" w:themeColor="text1" w:themeTint="BF"/>
          <w:sz w:val="20"/>
          <w:szCs w:val="20"/>
        </w:rPr>
        <w:t xml:space="preserve"> </w:t>
      </w:r>
      <w:r w:rsidRPr="00B22B00">
        <w:rPr>
          <w:rFonts w:asciiTheme="minorHAnsi" w:hAnsiTheme="minorHAnsi"/>
          <w:b/>
          <w:bCs/>
          <w:i/>
          <w:color w:val="404040" w:themeColor="text1" w:themeTint="BF"/>
          <w:sz w:val="20"/>
          <w:szCs w:val="20"/>
        </w:rPr>
        <w:t xml:space="preserve">overall value to </w:t>
      </w:r>
      <w:r>
        <w:rPr>
          <w:rFonts w:asciiTheme="minorHAnsi" w:hAnsiTheme="minorHAnsi"/>
          <w:b/>
          <w:bCs/>
          <w:i/>
          <w:color w:val="404040" w:themeColor="text1" w:themeTint="BF"/>
          <w:sz w:val="20"/>
          <w:szCs w:val="20"/>
        </w:rPr>
        <w:t>individuals and the wider local communities is £824,233 and £40,585,335 respectively over the period.</w:t>
      </w:r>
    </w:p>
    <w:p w:rsidR="00E06148" w:rsidRPr="00B9518D" w:rsidRDefault="00E06148" w:rsidP="00B9518D">
      <w:pPr>
        <w:spacing w:line="276" w:lineRule="auto"/>
        <w:jc w:val="both"/>
        <w:rPr>
          <w:rFonts w:asciiTheme="minorHAnsi" w:hAnsiTheme="minorHAnsi" w:cs="Calibri"/>
          <w:color w:val="404040" w:themeColor="text1" w:themeTint="BF"/>
          <w:sz w:val="20"/>
          <w:szCs w:val="20"/>
          <w:lang w:eastAsia="en-GB"/>
        </w:rPr>
      </w:pPr>
    </w:p>
    <w:p w:rsidR="00FB697E" w:rsidRPr="00FB697E" w:rsidRDefault="00FB697E" w:rsidP="0002625E">
      <w:pPr>
        <w:pStyle w:val="ListParagraph"/>
        <w:numPr>
          <w:ilvl w:val="0"/>
          <w:numId w:val="29"/>
        </w:numPr>
        <w:spacing w:line="276" w:lineRule="auto"/>
        <w:jc w:val="both"/>
        <w:rPr>
          <w:rFonts w:asciiTheme="minorHAnsi" w:hAnsiTheme="minorHAnsi"/>
          <w:b/>
          <w:color w:val="404040" w:themeColor="text1" w:themeTint="BF"/>
          <w:sz w:val="20"/>
          <w:szCs w:val="20"/>
        </w:rPr>
      </w:pPr>
      <w:r w:rsidRPr="00FB697E">
        <w:rPr>
          <w:rFonts w:asciiTheme="minorHAnsi" w:hAnsiTheme="minorHAnsi"/>
          <w:b/>
          <w:color w:val="404040" w:themeColor="text1" w:themeTint="BF"/>
          <w:sz w:val="20"/>
          <w:szCs w:val="20"/>
        </w:rPr>
        <w:t>Digital Trainees</w:t>
      </w:r>
    </w:p>
    <w:p w:rsidR="00E06148" w:rsidRDefault="00C00BD4" w:rsidP="00E06148">
      <w:pPr>
        <w:spacing w:line="276"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Through the support from t</w:t>
      </w:r>
      <w:r w:rsidR="00FB697E" w:rsidRPr="00FB697E">
        <w:rPr>
          <w:rFonts w:asciiTheme="minorHAnsi" w:hAnsiTheme="minorHAnsi"/>
          <w:color w:val="404040" w:themeColor="text1" w:themeTint="BF"/>
          <w:sz w:val="20"/>
          <w:szCs w:val="20"/>
        </w:rPr>
        <w:t xml:space="preserve">he </w:t>
      </w:r>
      <w:r>
        <w:rPr>
          <w:rFonts w:asciiTheme="minorHAnsi" w:hAnsiTheme="minorHAnsi"/>
          <w:color w:val="404040" w:themeColor="text1" w:themeTint="BF"/>
          <w:sz w:val="20"/>
          <w:szCs w:val="20"/>
        </w:rPr>
        <w:t xml:space="preserve">Department of Finance &amp; Personnel (DFP) Digital Trainees improve their skills, knowledge and motivation to use online technology and complete online transactions for government services. </w:t>
      </w:r>
    </w:p>
    <w:p w:rsidR="00C00BD4" w:rsidRPr="00C00BD4" w:rsidRDefault="00C00BD4" w:rsidP="00C00BD4">
      <w:pPr>
        <w:spacing w:line="276" w:lineRule="auto"/>
        <w:jc w:val="both"/>
        <w:rPr>
          <w:rFonts w:asciiTheme="minorHAnsi" w:hAnsiTheme="minorHAnsi"/>
          <w:b/>
          <w:bCs/>
          <w:i/>
          <w:color w:val="404040" w:themeColor="text1" w:themeTint="BF"/>
          <w:sz w:val="20"/>
          <w:szCs w:val="20"/>
        </w:rPr>
      </w:pPr>
      <w:r w:rsidRPr="00C00BD4">
        <w:rPr>
          <w:rFonts w:asciiTheme="minorHAnsi" w:hAnsiTheme="minorHAnsi"/>
          <w:b/>
          <w:bCs/>
          <w:i/>
          <w:color w:val="404040" w:themeColor="text1" w:themeTint="BF"/>
          <w:sz w:val="20"/>
          <w:szCs w:val="20"/>
        </w:rPr>
        <w:t>The social value estimated to the department and trainees is a small proportion of over impact at just 0.21% but is significant in value at £253,089.</w:t>
      </w:r>
    </w:p>
    <w:p w:rsidR="00C00BD4" w:rsidRDefault="00C00BD4" w:rsidP="00E06148">
      <w:pPr>
        <w:spacing w:line="276" w:lineRule="auto"/>
        <w:jc w:val="both"/>
        <w:rPr>
          <w:rFonts w:asciiTheme="minorHAnsi" w:hAnsiTheme="minorHAnsi"/>
          <w:color w:val="404040" w:themeColor="text1" w:themeTint="BF"/>
          <w:sz w:val="20"/>
          <w:szCs w:val="20"/>
        </w:rPr>
      </w:pPr>
    </w:p>
    <w:p w:rsidR="00C00BD4" w:rsidRPr="00FB697E" w:rsidRDefault="00C00BD4" w:rsidP="00E06148">
      <w:pPr>
        <w:spacing w:line="276" w:lineRule="auto"/>
        <w:jc w:val="both"/>
        <w:rPr>
          <w:rFonts w:asciiTheme="minorHAnsi" w:hAnsiTheme="minorHAnsi"/>
          <w:color w:val="404040" w:themeColor="text1" w:themeTint="BF"/>
          <w:sz w:val="20"/>
          <w:szCs w:val="20"/>
        </w:rPr>
      </w:pPr>
    </w:p>
    <w:p w:rsidR="00E6107A" w:rsidRDefault="008027EB" w:rsidP="000C4F51">
      <w:pPr>
        <w:pStyle w:val="Default"/>
        <w:spacing w:line="276" w:lineRule="auto"/>
        <w:jc w:val="both"/>
        <w:rPr>
          <w:rFonts w:asciiTheme="minorHAnsi" w:hAnsiTheme="minorHAnsi"/>
          <w:color w:val="404040" w:themeColor="text1" w:themeTint="BF"/>
          <w:sz w:val="20"/>
          <w:szCs w:val="20"/>
        </w:rPr>
      </w:pPr>
      <w:r w:rsidRPr="00BB2FC1">
        <w:rPr>
          <w:rFonts w:asciiTheme="minorHAnsi" w:hAnsiTheme="minorHAnsi"/>
          <w:color w:val="404040" w:themeColor="text1" w:themeTint="BF"/>
          <w:sz w:val="20"/>
          <w:szCs w:val="20"/>
        </w:rPr>
        <w:t xml:space="preserve">The </w:t>
      </w:r>
      <w:r w:rsidRPr="00BB2FC1">
        <w:rPr>
          <w:rFonts w:asciiTheme="minorHAnsi" w:hAnsiTheme="minorHAnsi"/>
          <w:b/>
          <w:bCs/>
          <w:color w:val="404040" w:themeColor="text1" w:themeTint="BF"/>
          <w:sz w:val="20"/>
          <w:szCs w:val="20"/>
        </w:rPr>
        <w:t xml:space="preserve">SROI ratio of costs to benefits is </w:t>
      </w:r>
      <w:r w:rsidR="00B22B00">
        <w:rPr>
          <w:rFonts w:asciiTheme="minorHAnsi" w:hAnsiTheme="minorHAnsi"/>
          <w:b/>
          <w:bCs/>
          <w:color w:val="404040" w:themeColor="text1" w:themeTint="BF"/>
          <w:sz w:val="20"/>
          <w:szCs w:val="20"/>
        </w:rPr>
        <w:t>8</w:t>
      </w:r>
      <w:r w:rsidR="009E4208" w:rsidRPr="00BB2FC1">
        <w:rPr>
          <w:rFonts w:asciiTheme="minorHAnsi" w:hAnsiTheme="minorHAnsi"/>
          <w:b/>
          <w:bCs/>
          <w:color w:val="404040" w:themeColor="text1" w:themeTint="BF"/>
          <w:sz w:val="20"/>
          <w:szCs w:val="20"/>
        </w:rPr>
        <w:t>:1</w:t>
      </w:r>
      <w:r w:rsidR="00327D96" w:rsidRPr="00BB2FC1">
        <w:rPr>
          <w:rFonts w:asciiTheme="minorHAnsi" w:hAnsiTheme="minorHAnsi"/>
          <w:b/>
          <w:bCs/>
          <w:color w:val="404040" w:themeColor="text1" w:themeTint="BF"/>
          <w:sz w:val="20"/>
          <w:szCs w:val="20"/>
        </w:rPr>
        <w:t xml:space="preserve"> </w:t>
      </w:r>
      <w:r w:rsidRPr="00BB2FC1">
        <w:rPr>
          <w:rFonts w:asciiTheme="minorHAnsi" w:hAnsiTheme="minorHAnsi"/>
          <w:color w:val="404040" w:themeColor="text1" w:themeTint="BF"/>
          <w:sz w:val="20"/>
          <w:szCs w:val="20"/>
        </w:rPr>
        <w:t>for ever</w:t>
      </w:r>
      <w:r w:rsidR="009159DC" w:rsidRPr="00BB2FC1">
        <w:rPr>
          <w:rFonts w:asciiTheme="minorHAnsi" w:hAnsiTheme="minorHAnsi"/>
          <w:color w:val="404040" w:themeColor="text1" w:themeTint="BF"/>
          <w:sz w:val="20"/>
          <w:szCs w:val="20"/>
        </w:rPr>
        <w:t xml:space="preserve">y £1 </w:t>
      </w:r>
      <w:r w:rsidR="00B22B00">
        <w:rPr>
          <w:rFonts w:asciiTheme="minorHAnsi" w:hAnsiTheme="minorHAnsi"/>
          <w:color w:val="404040" w:themeColor="text1" w:themeTint="BF"/>
          <w:sz w:val="20"/>
          <w:szCs w:val="20"/>
        </w:rPr>
        <w:t xml:space="preserve">invested in services </w:t>
      </w:r>
      <w:r w:rsidR="009159DC" w:rsidRPr="00BB2FC1">
        <w:rPr>
          <w:rFonts w:asciiTheme="minorHAnsi" w:hAnsiTheme="minorHAnsi"/>
          <w:color w:val="404040" w:themeColor="text1" w:themeTint="BF"/>
          <w:sz w:val="20"/>
          <w:szCs w:val="20"/>
        </w:rPr>
        <w:t>between 1 April 201</w:t>
      </w:r>
      <w:r w:rsidR="00B22B00">
        <w:rPr>
          <w:rFonts w:asciiTheme="minorHAnsi" w:hAnsiTheme="minorHAnsi"/>
          <w:color w:val="404040" w:themeColor="text1" w:themeTint="BF"/>
          <w:sz w:val="20"/>
          <w:szCs w:val="20"/>
        </w:rPr>
        <w:t>4 and 31 March 2015</w:t>
      </w:r>
      <w:r w:rsidRPr="00BB2FC1">
        <w:rPr>
          <w:rFonts w:asciiTheme="minorHAnsi" w:hAnsiTheme="minorHAnsi"/>
          <w:color w:val="404040" w:themeColor="text1" w:themeTint="BF"/>
          <w:sz w:val="20"/>
          <w:szCs w:val="20"/>
        </w:rPr>
        <w:t xml:space="preserve">, </w:t>
      </w:r>
      <w:r w:rsidR="006A6E9F" w:rsidRPr="00BB2FC1">
        <w:rPr>
          <w:rFonts w:asciiTheme="minorHAnsi" w:hAnsiTheme="minorHAnsi"/>
          <w:color w:val="404040" w:themeColor="text1" w:themeTint="BF"/>
          <w:sz w:val="20"/>
          <w:szCs w:val="20"/>
        </w:rPr>
        <w:t xml:space="preserve">approximately </w:t>
      </w:r>
      <w:r w:rsidRPr="00BB2FC1">
        <w:rPr>
          <w:rFonts w:asciiTheme="minorHAnsi" w:hAnsiTheme="minorHAnsi"/>
          <w:color w:val="404040" w:themeColor="text1" w:themeTint="BF"/>
          <w:sz w:val="20"/>
          <w:szCs w:val="20"/>
        </w:rPr>
        <w:t>£</w:t>
      </w:r>
      <w:r w:rsidR="00B22B00">
        <w:rPr>
          <w:rFonts w:asciiTheme="minorHAnsi" w:hAnsiTheme="minorHAnsi"/>
          <w:color w:val="404040" w:themeColor="text1" w:themeTint="BF"/>
          <w:sz w:val="20"/>
          <w:szCs w:val="20"/>
        </w:rPr>
        <w:t>8</w:t>
      </w:r>
      <w:r w:rsidR="000837AD" w:rsidRPr="00BB2FC1">
        <w:rPr>
          <w:rFonts w:asciiTheme="minorHAnsi" w:hAnsiTheme="minorHAnsi"/>
          <w:color w:val="404040" w:themeColor="text1" w:themeTint="BF"/>
          <w:sz w:val="20"/>
          <w:szCs w:val="20"/>
        </w:rPr>
        <w:t xml:space="preserve"> </w:t>
      </w:r>
      <w:r w:rsidRPr="00BB2FC1">
        <w:rPr>
          <w:rFonts w:asciiTheme="minorHAnsi" w:hAnsiTheme="minorHAnsi"/>
          <w:color w:val="404040" w:themeColor="text1" w:themeTint="BF"/>
          <w:sz w:val="20"/>
          <w:szCs w:val="20"/>
        </w:rPr>
        <w:t>of social and economic value will</w:t>
      </w:r>
      <w:r w:rsidR="009159DC" w:rsidRPr="00BB2FC1">
        <w:rPr>
          <w:rFonts w:asciiTheme="minorHAnsi" w:hAnsiTheme="minorHAnsi"/>
          <w:color w:val="404040" w:themeColor="text1" w:themeTint="BF"/>
          <w:sz w:val="20"/>
          <w:szCs w:val="20"/>
        </w:rPr>
        <w:t xml:space="preserve"> be returned.</w:t>
      </w:r>
      <w:r w:rsidR="00E6107A">
        <w:rPr>
          <w:rFonts w:asciiTheme="minorHAnsi" w:hAnsiTheme="minorHAnsi"/>
          <w:color w:val="404040" w:themeColor="text1" w:themeTint="BF"/>
          <w:sz w:val="20"/>
          <w:szCs w:val="20"/>
        </w:rPr>
        <w:t xml:space="preserve"> This is broken down by the various stakeholders below:</w:t>
      </w:r>
    </w:p>
    <w:p w:rsidR="00E6107A" w:rsidRDefault="00E6107A" w:rsidP="000C4F51">
      <w:pPr>
        <w:pStyle w:val="Default"/>
        <w:spacing w:line="276" w:lineRule="auto"/>
        <w:jc w:val="both"/>
        <w:rPr>
          <w:rFonts w:asciiTheme="minorHAnsi" w:hAnsiTheme="minorHAnsi"/>
          <w:color w:val="404040" w:themeColor="text1" w:themeTint="BF"/>
          <w:sz w:val="20"/>
          <w:szCs w:val="20"/>
        </w:rPr>
      </w:pPr>
    </w:p>
    <w:p w:rsidR="00E6107A" w:rsidRDefault="00E6107A" w:rsidP="000C4F51">
      <w:pPr>
        <w:pStyle w:val="Default"/>
        <w:spacing w:line="276" w:lineRule="auto"/>
        <w:jc w:val="both"/>
        <w:rPr>
          <w:rFonts w:asciiTheme="minorHAnsi" w:hAnsiTheme="minorHAnsi"/>
          <w:color w:val="404040" w:themeColor="text1" w:themeTint="BF"/>
          <w:sz w:val="20"/>
          <w:szCs w:val="20"/>
        </w:rPr>
      </w:pPr>
    </w:p>
    <w:p w:rsidR="00E6107A" w:rsidRDefault="00E6107A" w:rsidP="000C4F51">
      <w:pPr>
        <w:pStyle w:val="Default"/>
        <w:spacing w:line="276" w:lineRule="auto"/>
        <w:jc w:val="both"/>
        <w:rPr>
          <w:rFonts w:asciiTheme="minorHAnsi" w:hAnsiTheme="minorHAnsi"/>
          <w:color w:val="404040" w:themeColor="text1" w:themeTint="BF"/>
          <w:sz w:val="20"/>
          <w:szCs w:val="20"/>
        </w:rPr>
      </w:pPr>
      <w:r>
        <w:rPr>
          <w:rFonts w:asciiTheme="minorHAnsi" w:hAnsiTheme="minorHAnsi"/>
          <w:noProof/>
          <w:color w:val="404040" w:themeColor="text1" w:themeTint="BF"/>
          <w:sz w:val="20"/>
          <w:szCs w:val="20"/>
        </w:rPr>
        <w:drawing>
          <wp:inline distT="0" distB="0" distL="0" distR="0">
            <wp:extent cx="3009014" cy="2458779"/>
            <wp:effectExtent l="114300" t="0" r="77086"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6107A" w:rsidRDefault="00E6107A" w:rsidP="00E6107A">
      <w:pPr>
        <w:pStyle w:val="Default"/>
        <w:spacing w:line="276" w:lineRule="auto"/>
        <w:jc w:val="both"/>
        <w:rPr>
          <w:rFonts w:asciiTheme="minorHAnsi" w:hAnsiTheme="minorHAnsi"/>
          <w:color w:val="404040" w:themeColor="text1" w:themeTint="BF"/>
          <w:sz w:val="20"/>
          <w:szCs w:val="20"/>
        </w:rPr>
      </w:pPr>
      <w:r w:rsidRPr="00BB2FC1">
        <w:rPr>
          <w:rFonts w:asciiTheme="minorHAnsi" w:hAnsiTheme="minorHAnsi"/>
          <w:color w:val="404040" w:themeColor="text1" w:themeTint="BF"/>
          <w:sz w:val="20"/>
          <w:szCs w:val="20"/>
        </w:rPr>
        <w:t>In determining the ratio, the sensitivity of values was discounted to account for the impact that would have occurred without the intervention of</w:t>
      </w:r>
      <w:r>
        <w:rPr>
          <w:rFonts w:asciiTheme="minorHAnsi" w:hAnsiTheme="minorHAnsi"/>
          <w:color w:val="404040" w:themeColor="text1" w:themeTint="BF"/>
          <w:sz w:val="20"/>
          <w:szCs w:val="20"/>
        </w:rPr>
        <w:t xml:space="preserve"> Supporting Communities</w:t>
      </w:r>
      <w:r w:rsidRPr="00BB2FC1">
        <w:rPr>
          <w:rFonts w:asciiTheme="minorHAnsi" w:hAnsiTheme="minorHAnsi"/>
          <w:color w:val="404040" w:themeColor="text1" w:themeTint="BF"/>
          <w:sz w:val="20"/>
          <w:szCs w:val="20"/>
        </w:rPr>
        <w:t xml:space="preserve">. This helps to ensure the credibility of the findings, that only the social value created by </w:t>
      </w:r>
      <w:r>
        <w:rPr>
          <w:rFonts w:asciiTheme="minorHAnsi" w:hAnsiTheme="minorHAnsi"/>
          <w:color w:val="404040" w:themeColor="text1" w:themeTint="BF"/>
          <w:sz w:val="20"/>
          <w:szCs w:val="20"/>
        </w:rPr>
        <w:t xml:space="preserve">Supporting Communities </w:t>
      </w:r>
      <w:r w:rsidRPr="00BB2FC1">
        <w:rPr>
          <w:rFonts w:asciiTheme="minorHAnsi" w:hAnsiTheme="minorHAnsi"/>
          <w:color w:val="404040" w:themeColor="text1" w:themeTint="BF"/>
          <w:sz w:val="20"/>
          <w:szCs w:val="20"/>
        </w:rPr>
        <w:t>is counted and helps to avoid double counting.</w:t>
      </w:r>
    </w:p>
    <w:p w:rsidR="000C4F51" w:rsidRDefault="000C4F51"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37544C" w:rsidRDefault="0037544C" w:rsidP="000C4F51">
      <w:pPr>
        <w:spacing w:line="276" w:lineRule="auto"/>
        <w:jc w:val="both"/>
        <w:rPr>
          <w:rFonts w:asciiTheme="minorHAnsi" w:hAnsiTheme="minorHAnsi"/>
          <w:color w:val="404040" w:themeColor="text1" w:themeTint="BF"/>
          <w:sz w:val="20"/>
          <w:szCs w:val="20"/>
        </w:rPr>
      </w:pPr>
    </w:p>
    <w:p w:rsidR="0037544C" w:rsidRDefault="0037544C" w:rsidP="000C4F51">
      <w:pPr>
        <w:spacing w:line="276" w:lineRule="auto"/>
        <w:jc w:val="both"/>
        <w:rPr>
          <w:rFonts w:asciiTheme="minorHAnsi" w:hAnsiTheme="minorHAnsi"/>
          <w:color w:val="404040" w:themeColor="text1" w:themeTint="BF"/>
          <w:sz w:val="20"/>
          <w:szCs w:val="20"/>
        </w:rPr>
      </w:pPr>
    </w:p>
    <w:p w:rsidR="0037544C" w:rsidRDefault="0037544C" w:rsidP="000C4F51">
      <w:pPr>
        <w:spacing w:line="276" w:lineRule="auto"/>
        <w:jc w:val="both"/>
        <w:rPr>
          <w:rFonts w:asciiTheme="minorHAnsi" w:hAnsiTheme="minorHAnsi"/>
          <w:color w:val="404040" w:themeColor="text1" w:themeTint="BF"/>
          <w:sz w:val="20"/>
          <w:szCs w:val="20"/>
        </w:rPr>
      </w:pPr>
    </w:p>
    <w:p w:rsidR="0037544C" w:rsidRDefault="0037544C" w:rsidP="000C4F51">
      <w:pPr>
        <w:spacing w:line="276" w:lineRule="auto"/>
        <w:jc w:val="both"/>
        <w:rPr>
          <w:rFonts w:asciiTheme="minorHAnsi" w:hAnsiTheme="minorHAnsi"/>
          <w:color w:val="404040" w:themeColor="text1" w:themeTint="BF"/>
          <w:sz w:val="20"/>
          <w:szCs w:val="20"/>
        </w:rPr>
      </w:pPr>
    </w:p>
    <w:p w:rsidR="0037544C" w:rsidRDefault="0037544C" w:rsidP="000C4F51">
      <w:pPr>
        <w:spacing w:line="276" w:lineRule="auto"/>
        <w:jc w:val="both"/>
        <w:rPr>
          <w:rFonts w:asciiTheme="minorHAnsi" w:hAnsiTheme="minorHAnsi"/>
          <w:color w:val="404040" w:themeColor="text1" w:themeTint="BF"/>
          <w:sz w:val="20"/>
          <w:szCs w:val="20"/>
        </w:rPr>
      </w:pPr>
    </w:p>
    <w:p w:rsidR="00E6107A" w:rsidRDefault="00E6107A" w:rsidP="000C4F51">
      <w:pPr>
        <w:spacing w:line="276" w:lineRule="auto"/>
        <w:jc w:val="both"/>
        <w:rPr>
          <w:rFonts w:asciiTheme="minorHAnsi" w:hAnsiTheme="minorHAnsi"/>
          <w:color w:val="404040" w:themeColor="text1" w:themeTint="BF"/>
          <w:sz w:val="20"/>
          <w:szCs w:val="20"/>
        </w:rPr>
      </w:pPr>
    </w:p>
    <w:p w:rsidR="000C4F51" w:rsidRDefault="008027EB" w:rsidP="000C4F51">
      <w:pPr>
        <w:spacing w:line="276" w:lineRule="auto"/>
        <w:jc w:val="both"/>
        <w:rPr>
          <w:rFonts w:asciiTheme="minorHAnsi" w:hAnsiTheme="minorHAnsi"/>
          <w:color w:val="404040" w:themeColor="text1" w:themeTint="BF"/>
          <w:sz w:val="20"/>
          <w:szCs w:val="20"/>
        </w:rPr>
      </w:pPr>
      <w:r w:rsidRPr="003D13DA">
        <w:rPr>
          <w:rFonts w:asciiTheme="minorHAnsi" w:hAnsiTheme="minorHAnsi"/>
          <w:color w:val="404040" w:themeColor="text1" w:themeTint="BF"/>
          <w:sz w:val="20"/>
          <w:szCs w:val="20"/>
        </w:rPr>
        <w:t>The</w:t>
      </w:r>
      <w:r w:rsidR="00327D96" w:rsidRPr="003D13DA">
        <w:rPr>
          <w:rFonts w:asciiTheme="minorHAnsi" w:hAnsiTheme="minorHAnsi"/>
          <w:color w:val="404040" w:themeColor="text1" w:themeTint="BF"/>
          <w:sz w:val="20"/>
          <w:szCs w:val="20"/>
        </w:rPr>
        <w:t xml:space="preserve"> significant</w:t>
      </w:r>
      <w:r w:rsidRPr="003D13DA">
        <w:rPr>
          <w:rFonts w:asciiTheme="minorHAnsi" w:hAnsiTheme="minorHAnsi"/>
          <w:color w:val="404040" w:themeColor="text1" w:themeTint="BF"/>
          <w:sz w:val="20"/>
          <w:szCs w:val="20"/>
        </w:rPr>
        <w:t xml:space="preserve"> value </w:t>
      </w:r>
      <w:r w:rsidR="00B6733E" w:rsidRPr="003D13DA">
        <w:rPr>
          <w:rFonts w:asciiTheme="minorHAnsi" w:hAnsiTheme="minorHAnsi"/>
          <w:color w:val="404040" w:themeColor="text1" w:themeTint="BF"/>
          <w:sz w:val="20"/>
          <w:szCs w:val="20"/>
        </w:rPr>
        <w:t xml:space="preserve">that </w:t>
      </w:r>
      <w:r w:rsidR="00B22B00" w:rsidRPr="003D13DA">
        <w:rPr>
          <w:rFonts w:asciiTheme="minorHAnsi" w:hAnsiTheme="minorHAnsi"/>
          <w:color w:val="404040" w:themeColor="text1" w:themeTint="BF"/>
          <w:sz w:val="20"/>
          <w:szCs w:val="20"/>
        </w:rPr>
        <w:t xml:space="preserve">Supporting Communities </w:t>
      </w:r>
      <w:r w:rsidR="009159DC" w:rsidRPr="003D13DA">
        <w:rPr>
          <w:rFonts w:asciiTheme="minorHAnsi" w:hAnsiTheme="minorHAnsi"/>
          <w:color w:val="404040" w:themeColor="text1" w:themeTint="BF"/>
          <w:sz w:val="20"/>
          <w:szCs w:val="20"/>
        </w:rPr>
        <w:t xml:space="preserve">services are </w:t>
      </w:r>
      <w:r w:rsidRPr="003D13DA">
        <w:rPr>
          <w:rFonts w:asciiTheme="minorHAnsi" w:hAnsiTheme="minorHAnsi"/>
          <w:color w:val="404040" w:themeColor="text1" w:themeTint="BF"/>
          <w:sz w:val="20"/>
          <w:szCs w:val="20"/>
        </w:rPr>
        <w:t xml:space="preserve">generating illustrates the importance of </w:t>
      </w:r>
      <w:r w:rsidR="003D13DA" w:rsidRPr="003D13DA">
        <w:rPr>
          <w:rFonts w:asciiTheme="minorHAnsi" w:hAnsiTheme="minorHAnsi"/>
          <w:color w:val="404040" w:themeColor="text1" w:themeTint="BF"/>
          <w:sz w:val="20"/>
          <w:szCs w:val="20"/>
        </w:rPr>
        <w:t>involving tenants in shaping services to ensure the delivery of better and more responsive services.</w:t>
      </w:r>
    </w:p>
    <w:p w:rsidR="000C4F51" w:rsidRDefault="000C4F51" w:rsidP="000C4F51">
      <w:pPr>
        <w:spacing w:line="276" w:lineRule="auto"/>
        <w:jc w:val="both"/>
        <w:rPr>
          <w:rFonts w:asciiTheme="minorHAnsi" w:hAnsiTheme="minorHAnsi"/>
          <w:color w:val="404040" w:themeColor="text1" w:themeTint="BF"/>
          <w:sz w:val="20"/>
          <w:szCs w:val="20"/>
        </w:rPr>
      </w:pPr>
    </w:p>
    <w:p w:rsidR="000C4F51" w:rsidRDefault="008027EB" w:rsidP="000C4F51">
      <w:pPr>
        <w:spacing w:line="276" w:lineRule="auto"/>
        <w:jc w:val="both"/>
        <w:rPr>
          <w:rFonts w:asciiTheme="minorHAnsi" w:hAnsiTheme="minorHAnsi"/>
          <w:color w:val="404040" w:themeColor="text1" w:themeTint="BF"/>
          <w:sz w:val="20"/>
          <w:szCs w:val="20"/>
        </w:rPr>
      </w:pPr>
      <w:r w:rsidRPr="00BB2FC1">
        <w:rPr>
          <w:rFonts w:asciiTheme="minorHAnsi" w:hAnsiTheme="minorHAnsi"/>
          <w:color w:val="404040" w:themeColor="text1" w:themeTint="BF"/>
          <w:sz w:val="20"/>
          <w:szCs w:val="20"/>
        </w:rPr>
        <w:t>Feedback from stakeholder</w:t>
      </w:r>
      <w:r w:rsidR="00447B41">
        <w:rPr>
          <w:rFonts w:asciiTheme="minorHAnsi" w:hAnsiTheme="minorHAnsi"/>
          <w:color w:val="404040" w:themeColor="text1" w:themeTint="BF"/>
          <w:sz w:val="20"/>
          <w:szCs w:val="20"/>
        </w:rPr>
        <w:t xml:space="preserve">s </w:t>
      </w:r>
      <w:r w:rsidRPr="00BB2FC1">
        <w:rPr>
          <w:rFonts w:asciiTheme="minorHAnsi" w:hAnsiTheme="minorHAnsi"/>
          <w:color w:val="404040" w:themeColor="text1" w:themeTint="BF"/>
          <w:sz w:val="20"/>
          <w:szCs w:val="20"/>
        </w:rPr>
        <w:t xml:space="preserve">highlighted the very effective ways in which </w:t>
      </w:r>
      <w:r w:rsidR="00B22B00">
        <w:rPr>
          <w:rFonts w:asciiTheme="minorHAnsi" w:hAnsiTheme="minorHAnsi"/>
          <w:color w:val="404040" w:themeColor="text1" w:themeTint="BF"/>
          <w:sz w:val="20"/>
          <w:szCs w:val="20"/>
        </w:rPr>
        <w:t xml:space="preserve">Supporting Communities </w:t>
      </w:r>
      <w:r w:rsidRPr="00BB2FC1">
        <w:rPr>
          <w:rFonts w:asciiTheme="minorHAnsi" w:hAnsiTheme="minorHAnsi"/>
          <w:color w:val="404040" w:themeColor="text1" w:themeTint="BF"/>
          <w:sz w:val="20"/>
          <w:szCs w:val="20"/>
        </w:rPr>
        <w:t xml:space="preserve">staff work </w:t>
      </w:r>
      <w:r w:rsidR="003F7E11" w:rsidRPr="00BB2FC1">
        <w:rPr>
          <w:rFonts w:asciiTheme="minorHAnsi" w:hAnsiTheme="minorHAnsi"/>
          <w:color w:val="404040" w:themeColor="text1" w:themeTint="BF"/>
          <w:sz w:val="20"/>
          <w:szCs w:val="20"/>
        </w:rPr>
        <w:t>with</w:t>
      </w:r>
      <w:r w:rsidR="00B22B00">
        <w:rPr>
          <w:rFonts w:asciiTheme="minorHAnsi" w:hAnsiTheme="minorHAnsi"/>
          <w:color w:val="404040" w:themeColor="text1" w:themeTint="BF"/>
          <w:sz w:val="20"/>
          <w:szCs w:val="20"/>
        </w:rPr>
        <w:t xml:space="preserve"> member organisations</w:t>
      </w:r>
      <w:r w:rsidR="00447B41">
        <w:rPr>
          <w:rFonts w:asciiTheme="minorHAnsi" w:hAnsiTheme="minorHAnsi"/>
          <w:color w:val="404040" w:themeColor="text1" w:themeTint="BF"/>
          <w:sz w:val="20"/>
          <w:szCs w:val="20"/>
        </w:rPr>
        <w:t>, s</w:t>
      </w:r>
      <w:r w:rsidR="003F7E11" w:rsidRPr="00BB2FC1">
        <w:rPr>
          <w:rFonts w:asciiTheme="minorHAnsi" w:hAnsiTheme="minorHAnsi"/>
          <w:color w:val="404040" w:themeColor="text1" w:themeTint="BF"/>
          <w:sz w:val="20"/>
          <w:szCs w:val="20"/>
        </w:rPr>
        <w:t xml:space="preserve">upport agencies and statutory bodies to provide advocacy </w:t>
      </w:r>
      <w:r w:rsidR="00EF46D0" w:rsidRPr="00BB2FC1">
        <w:rPr>
          <w:rFonts w:asciiTheme="minorHAnsi" w:hAnsiTheme="minorHAnsi"/>
          <w:color w:val="404040" w:themeColor="text1" w:themeTint="BF"/>
          <w:sz w:val="20"/>
          <w:szCs w:val="20"/>
        </w:rPr>
        <w:t>for</w:t>
      </w:r>
      <w:r w:rsidR="003F7E11" w:rsidRPr="00BB2FC1">
        <w:rPr>
          <w:rFonts w:asciiTheme="minorHAnsi" w:hAnsiTheme="minorHAnsi"/>
          <w:color w:val="404040" w:themeColor="text1" w:themeTint="BF"/>
          <w:sz w:val="20"/>
          <w:szCs w:val="20"/>
        </w:rPr>
        <w:t xml:space="preserve"> </w:t>
      </w:r>
      <w:r w:rsidR="00B22B00">
        <w:rPr>
          <w:rFonts w:asciiTheme="minorHAnsi" w:hAnsiTheme="minorHAnsi"/>
          <w:color w:val="404040" w:themeColor="text1" w:themeTint="BF"/>
          <w:sz w:val="20"/>
          <w:szCs w:val="20"/>
        </w:rPr>
        <w:t>local communities represented</w:t>
      </w:r>
      <w:r w:rsidR="003F7E11" w:rsidRPr="00BB2FC1">
        <w:rPr>
          <w:rFonts w:asciiTheme="minorHAnsi" w:hAnsiTheme="minorHAnsi"/>
          <w:color w:val="404040" w:themeColor="text1" w:themeTint="BF"/>
          <w:sz w:val="20"/>
          <w:szCs w:val="20"/>
        </w:rPr>
        <w:t xml:space="preserve">. </w:t>
      </w:r>
      <w:r w:rsidRPr="00BB2FC1">
        <w:rPr>
          <w:rFonts w:asciiTheme="minorHAnsi" w:hAnsiTheme="minorHAnsi"/>
          <w:color w:val="404040" w:themeColor="text1" w:themeTint="BF"/>
          <w:sz w:val="20"/>
          <w:szCs w:val="20"/>
        </w:rPr>
        <w:t>This partnership approach, that builds trust and takes into account the needs and circumstances of</w:t>
      </w:r>
      <w:r w:rsidR="00B22B00">
        <w:rPr>
          <w:rFonts w:asciiTheme="minorHAnsi" w:hAnsiTheme="minorHAnsi"/>
          <w:color w:val="404040" w:themeColor="text1" w:themeTint="BF"/>
          <w:sz w:val="20"/>
          <w:szCs w:val="20"/>
        </w:rPr>
        <w:t xml:space="preserve"> the individual areas represented</w:t>
      </w:r>
      <w:r w:rsidRPr="00BB2FC1">
        <w:rPr>
          <w:rFonts w:asciiTheme="minorHAnsi" w:hAnsiTheme="minorHAnsi"/>
          <w:color w:val="404040" w:themeColor="text1" w:themeTint="BF"/>
          <w:sz w:val="20"/>
          <w:szCs w:val="20"/>
        </w:rPr>
        <w:t xml:space="preserve">, has enabled </w:t>
      </w:r>
      <w:r w:rsidR="003F7E11" w:rsidRPr="00BB2FC1">
        <w:rPr>
          <w:rFonts w:asciiTheme="minorHAnsi" w:hAnsiTheme="minorHAnsi"/>
          <w:color w:val="404040" w:themeColor="text1" w:themeTint="BF"/>
          <w:sz w:val="20"/>
          <w:szCs w:val="20"/>
        </w:rPr>
        <w:t xml:space="preserve">the </w:t>
      </w:r>
      <w:r w:rsidR="009159DC" w:rsidRPr="00BB2FC1">
        <w:rPr>
          <w:rFonts w:asciiTheme="minorHAnsi" w:hAnsiTheme="minorHAnsi"/>
          <w:color w:val="404040" w:themeColor="text1" w:themeTint="BF"/>
          <w:sz w:val="20"/>
          <w:szCs w:val="20"/>
        </w:rPr>
        <w:t xml:space="preserve">organisation </w:t>
      </w:r>
      <w:r w:rsidRPr="00BB2FC1">
        <w:rPr>
          <w:rFonts w:asciiTheme="minorHAnsi" w:hAnsiTheme="minorHAnsi"/>
          <w:color w:val="404040" w:themeColor="text1" w:themeTint="BF"/>
          <w:sz w:val="20"/>
          <w:szCs w:val="20"/>
        </w:rPr>
        <w:t>to achieve very significant outcomes</w:t>
      </w:r>
      <w:r w:rsidR="003F7E11" w:rsidRPr="00BB2FC1">
        <w:rPr>
          <w:rFonts w:asciiTheme="minorHAnsi" w:hAnsiTheme="minorHAnsi"/>
          <w:color w:val="404040" w:themeColor="text1" w:themeTint="BF"/>
          <w:sz w:val="20"/>
          <w:szCs w:val="20"/>
        </w:rPr>
        <w:t>.</w:t>
      </w:r>
    </w:p>
    <w:p w:rsidR="000C4F51" w:rsidRDefault="000C4F51" w:rsidP="000C4F51">
      <w:pPr>
        <w:spacing w:line="276" w:lineRule="auto"/>
        <w:jc w:val="both"/>
        <w:rPr>
          <w:rFonts w:asciiTheme="minorHAnsi" w:hAnsiTheme="minorHAnsi"/>
          <w:color w:val="404040" w:themeColor="text1" w:themeTint="BF"/>
          <w:sz w:val="20"/>
          <w:szCs w:val="20"/>
        </w:rPr>
      </w:pPr>
    </w:p>
    <w:p w:rsidR="000C4F51" w:rsidRDefault="006A6E9F" w:rsidP="000C4F51">
      <w:pPr>
        <w:spacing w:line="276" w:lineRule="auto"/>
        <w:jc w:val="both"/>
        <w:rPr>
          <w:rFonts w:asciiTheme="minorHAnsi" w:hAnsiTheme="minorHAnsi"/>
          <w:color w:val="404040" w:themeColor="text1" w:themeTint="BF"/>
          <w:sz w:val="20"/>
          <w:szCs w:val="20"/>
        </w:rPr>
      </w:pPr>
      <w:r w:rsidRPr="00BB2FC1">
        <w:rPr>
          <w:rFonts w:asciiTheme="minorHAnsi" w:hAnsiTheme="minorHAnsi"/>
          <w:color w:val="404040" w:themeColor="text1" w:themeTint="BF"/>
          <w:sz w:val="20"/>
          <w:szCs w:val="20"/>
        </w:rPr>
        <w:t xml:space="preserve">Moreover, the partnerships that </w:t>
      </w:r>
      <w:r w:rsidR="00B22B00">
        <w:rPr>
          <w:rFonts w:asciiTheme="minorHAnsi" w:hAnsiTheme="minorHAnsi"/>
          <w:color w:val="404040" w:themeColor="text1" w:themeTint="BF"/>
          <w:sz w:val="20"/>
          <w:szCs w:val="20"/>
        </w:rPr>
        <w:t xml:space="preserve">Supporting Communities </w:t>
      </w:r>
      <w:r w:rsidRPr="00BB2FC1">
        <w:rPr>
          <w:rFonts w:asciiTheme="minorHAnsi" w:hAnsiTheme="minorHAnsi"/>
          <w:color w:val="404040" w:themeColor="text1" w:themeTint="BF"/>
          <w:sz w:val="20"/>
          <w:szCs w:val="20"/>
        </w:rPr>
        <w:t>develops and maintains with other service providers to complement and support their work</w:t>
      </w:r>
      <w:r w:rsidR="00C07FB1">
        <w:rPr>
          <w:rFonts w:asciiTheme="minorHAnsi" w:hAnsiTheme="minorHAnsi"/>
          <w:color w:val="404040" w:themeColor="text1" w:themeTint="BF"/>
          <w:sz w:val="20"/>
          <w:szCs w:val="20"/>
        </w:rPr>
        <w:t>,</w:t>
      </w:r>
      <w:r w:rsidRPr="00BB2FC1">
        <w:rPr>
          <w:rFonts w:asciiTheme="minorHAnsi" w:hAnsiTheme="minorHAnsi"/>
          <w:color w:val="404040" w:themeColor="text1" w:themeTint="BF"/>
          <w:sz w:val="20"/>
          <w:szCs w:val="20"/>
        </w:rPr>
        <w:t xml:space="preserve"> helps to ensure an effective and holistic service</w:t>
      </w:r>
      <w:r w:rsidR="00C07FB1">
        <w:rPr>
          <w:rFonts w:asciiTheme="minorHAnsi" w:hAnsiTheme="minorHAnsi"/>
          <w:color w:val="404040" w:themeColor="text1" w:themeTint="BF"/>
          <w:sz w:val="20"/>
          <w:szCs w:val="20"/>
        </w:rPr>
        <w:t>.</w:t>
      </w:r>
      <w:r w:rsidRPr="00BB2FC1">
        <w:rPr>
          <w:rFonts w:asciiTheme="minorHAnsi" w:hAnsiTheme="minorHAnsi"/>
          <w:color w:val="404040" w:themeColor="text1" w:themeTint="BF"/>
          <w:sz w:val="20"/>
          <w:szCs w:val="20"/>
        </w:rPr>
        <w:t xml:space="preserve"> </w:t>
      </w:r>
      <w:r w:rsidR="00C07FB1">
        <w:rPr>
          <w:rFonts w:asciiTheme="minorHAnsi" w:hAnsiTheme="minorHAnsi"/>
          <w:color w:val="404040" w:themeColor="text1" w:themeTint="BF"/>
          <w:sz w:val="20"/>
          <w:szCs w:val="20"/>
        </w:rPr>
        <w:t>T</w:t>
      </w:r>
      <w:r w:rsidRPr="00BB2FC1">
        <w:rPr>
          <w:rFonts w:asciiTheme="minorHAnsi" w:hAnsiTheme="minorHAnsi"/>
          <w:color w:val="404040" w:themeColor="text1" w:themeTint="BF"/>
          <w:sz w:val="20"/>
          <w:szCs w:val="20"/>
        </w:rPr>
        <w:t>hese include:</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Housing Executive</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Local Authorities &amp; Councils</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Dept for Regional Development (DRD)</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Police Service of Northern Ireland (PSNI)</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Transport NI</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Dept of Finance and Personnel (DFP)</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Dept for Social Development (DSD)</w:t>
      </w:r>
    </w:p>
    <w:p w:rsidR="00AD6454" w:rsidRPr="00AD6454" w:rsidRDefault="00AD6454" w:rsidP="00AD6454">
      <w:pPr>
        <w:pStyle w:val="ListParagraph"/>
        <w:numPr>
          <w:ilvl w:val="0"/>
          <w:numId w:val="37"/>
        </w:numPr>
        <w:jc w:val="both"/>
        <w:rPr>
          <w:rFonts w:asciiTheme="minorHAnsi" w:hAnsiTheme="minorHAnsi"/>
          <w:color w:val="404040" w:themeColor="text1" w:themeTint="BF"/>
          <w:sz w:val="20"/>
          <w:szCs w:val="20"/>
        </w:rPr>
      </w:pPr>
      <w:r w:rsidRPr="00AD6454">
        <w:rPr>
          <w:rFonts w:asciiTheme="minorHAnsi" w:hAnsiTheme="minorHAnsi"/>
          <w:color w:val="404040" w:themeColor="text1" w:themeTint="BF"/>
          <w:sz w:val="20"/>
          <w:szCs w:val="20"/>
        </w:rPr>
        <w:t>Voluntary and Community Groups</w:t>
      </w:r>
    </w:p>
    <w:p w:rsidR="00B22B00" w:rsidRDefault="00B22B00" w:rsidP="000C4F51">
      <w:pPr>
        <w:pStyle w:val="Heading1"/>
        <w:jc w:val="both"/>
        <w:rPr>
          <w:sz w:val="28"/>
        </w:rPr>
      </w:pPr>
    </w:p>
    <w:p w:rsidR="00B22B00" w:rsidRDefault="00B22B00" w:rsidP="00B22B00">
      <w:pPr>
        <w:rPr>
          <w:rFonts w:ascii="Calibri" w:hAnsi="Calibri"/>
          <w:color w:val="345A8A"/>
          <w:szCs w:val="32"/>
        </w:rPr>
      </w:pPr>
      <w:r>
        <w:br w:type="page"/>
      </w:r>
    </w:p>
    <w:p w:rsidR="000C4F51" w:rsidRDefault="003A67A1" w:rsidP="000C4F51">
      <w:pPr>
        <w:pStyle w:val="Heading1"/>
        <w:jc w:val="both"/>
        <w:rPr>
          <w:sz w:val="28"/>
        </w:rPr>
      </w:pPr>
      <w:bookmarkStart w:id="1" w:name="_Toc449095106"/>
      <w:r w:rsidRPr="0062443B">
        <w:rPr>
          <w:sz w:val="28"/>
        </w:rPr>
        <w:t>2.</w:t>
      </w:r>
      <w:r w:rsidRPr="0062443B">
        <w:rPr>
          <w:sz w:val="28"/>
        </w:rPr>
        <w:tab/>
      </w:r>
      <w:r w:rsidR="00D40AC9">
        <w:rPr>
          <w:sz w:val="28"/>
        </w:rPr>
        <w:t>Introduction</w:t>
      </w:r>
      <w:bookmarkEnd w:id="1"/>
      <w:r w:rsidR="00D40AC9">
        <w:rPr>
          <w:sz w:val="28"/>
        </w:rPr>
        <w:t xml:space="preserve"> </w:t>
      </w:r>
    </w:p>
    <w:p w:rsidR="00D40AC9" w:rsidRDefault="00D40AC9" w:rsidP="00D40AC9">
      <w:pPr>
        <w:pStyle w:val="Heading2"/>
        <w:spacing w:before="0" w:after="0" w:line="276" w:lineRule="auto"/>
        <w:jc w:val="both"/>
        <w:rPr>
          <w:rFonts w:asciiTheme="minorHAnsi" w:hAnsiTheme="minorHAnsi"/>
          <w:i w:val="0"/>
          <w:color w:val="4F81BD" w:themeColor="accent1"/>
          <w:sz w:val="24"/>
        </w:rPr>
      </w:pPr>
    </w:p>
    <w:p w:rsidR="000C4F51" w:rsidRDefault="003A67A1" w:rsidP="00D40AC9">
      <w:pPr>
        <w:pStyle w:val="Heading2"/>
        <w:spacing w:before="0" w:after="0" w:line="276" w:lineRule="auto"/>
        <w:jc w:val="both"/>
        <w:rPr>
          <w:rFonts w:asciiTheme="minorHAnsi" w:hAnsiTheme="minorHAnsi"/>
          <w:i w:val="0"/>
          <w:color w:val="4F81BD" w:themeColor="accent1"/>
          <w:sz w:val="24"/>
        </w:rPr>
      </w:pPr>
      <w:bookmarkStart w:id="2" w:name="_Toc449095107"/>
      <w:r w:rsidRPr="00B848F2">
        <w:rPr>
          <w:rFonts w:asciiTheme="minorHAnsi" w:hAnsiTheme="minorHAnsi"/>
          <w:i w:val="0"/>
          <w:color w:val="4F81BD" w:themeColor="accent1"/>
          <w:sz w:val="24"/>
        </w:rPr>
        <w:t>2</w:t>
      </w:r>
      <w:r w:rsidR="0038593E" w:rsidRPr="00B848F2">
        <w:rPr>
          <w:rFonts w:asciiTheme="minorHAnsi" w:hAnsiTheme="minorHAnsi"/>
          <w:i w:val="0"/>
          <w:color w:val="4F81BD" w:themeColor="accent1"/>
          <w:sz w:val="24"/>
        </w:rPr>
        <w:t xml:space="preserve">.1 </w:t>
      </w:r>
      <w:r w:rsidR="00D40AC9">
        <w:rPr>
          <w:rFonts w:asciiTheme="minorHAnsi" w:hAnsiTheme="minorHAnsi"/>
          <w:i w:val="0"/>
          <w:color w:val="4F81BD" w:themeColor="accent1"/>
          <w:sz w:val="24"/>
        </w:rPr>
        <w:t>Supporting Communities</w:t>
      </w:r>
      <w:bookmarkEnd w:id="2"/>
    </w:p>
    <w:p w:rsidR="00B22B00" w:rsidRDefault="00B22B00" w:rsidP="00B22B00">
      <w:pPr>
        <w:pStyle w:val="NormalWeb"/>
        <w:spacing w:before="0" w:beforeAutospacing="0" w:after="0" w:afterAutospacing="0" w:line="276" w:lineRule="auto"/>
        <w:jc w:val="both"/>
        <w:rPr>
          <w:rFonts w:asciiTheme="minorHAnsi" w:hAnsiTheme="minorHAnsi" w:cs="Helvetica"/>
          <w:color w:val="262626" w:themeColor="text1" w:themeTint="D9"/>
          <w:sz w:val="20"/>
        </w:rPr>
      </w:pPr>
      <w:r w:rsidRPr="00B22B00">
        <w:rPr>
          <w:rFonts w:asciiTheme="minorHAnsi" w:hAnsiTheme="minorHAnsi" w:cs="Helvetica"/>
          <w:color w:val="262626" w:themeColor="text1" w:themeTint="D9"/>
          <w:sz w:val="20"/>
        </w:rPr>
        <w:t>Supporting Communities is an independent charitable organisation which champions tenant and community participation by developing groups, supporting active citizenship and building cohesive communities.</w:t>
      </w:r>
    </w:p>
    <w:p w:rsidR="00F17A1A" w:rsidRDefault="00F17A1A" w:rsidP="00B22B00">
      <w:pPr>
        <w:pStyle w:val="NormalWeb"/>
        <w:spacing w:before="0" w:beforeAutospacing="0" w:after="0" w:afterAutospacing="0" w:line="276" w:lineRule="auto"/>
        <w:jc w:val="both"/>
        <w:rPr>
          <w:rFonts w:asciiTheme="minorHAnsi" w:hAnsiTheme="minorHAnsi" w:cs="Helvetica"/>
          <w:color w:val="262626" w:themeColor="text1" w:themeTint="D9"/>
          <w:sz w:val="20"/>
        </w:rPr>
      </w:pPr>
    </w:p>
    <w:p w:rsidR="00F17A1A" w:rsidRDefault="00F17A1A" w:rsidP="00B22B00">
      <w:pPr>
        <w:pStyle w:val="NormalWeb"/>
        <w:spacing w:before="0" w:beforeAutospacing="0" w:after="0" w:afterAutospacing="0" w:line="276" w:lineRule="auto"/>
        <w:jc w:val="both"/>
        <w:rPr>
          <w:rFonts w:asciiTheme="minorHAnsi" w:hAnsiTheme="minorHAnsi" w:cs="Helvetica"/>
          <w:color w:val="262626" w:themeColor="text1" w:themeTint="D9"/>
          <w:sz w:val="20"/>
        </w:rPr>
      </w:pPr>
      <w:r w:rsidRPr="00F17A1A">
        <w:rPr>
          <w:rFonts w:asciiTheme="minorHAnsi" w:hAnsiTheme="minorHAnsi" w:cs="Helvetica"/>
          <w:color w:val="262626" w:themeColor="text1" w:themeTint="D9"/>
          <w:sz w:val="20"/>
        </w:rPr>
        <w:t>Supporting Communities have worked effectively for over 35 years advising, supporting, enab</w:t>
      </w:r>
      <w:r w:rsidR="00012F38">
        <w:rPr>
          <w:rFonts w:asciiTheme="minorHAnsi" w:hAnsiTheme="minorHAnsi" w:cs="Helvetica"/>
          <w:color w:val="262626" w:themeColor="text1" w:themeTint="D9"/>
          <w:sz w:val="20"/>
        </w:rPr>
        <w:t>ling and ultimately empowering c</w:t>
      </w:r>
      <w:r w:rsidRPr="00F17A1A">
        <w:rPr>
          <w:rFonts w:asciiTheme="minorHAnsi" w:hAnsiTheme="minorHAnsi" w:cs="Helvetica"/>
          <w:color w:val="262626" w:themeColor="text1" w:themeTint="D9"/>
          <w:sz w:val="20"/>
        </w:rPr>
        <w:t xml:space="preserve">ommunities in all four corners of our province. As the only independent body in the social housing sector, Supporting Communities </w:t>
      </w:r>
      <w:r>
        <w:rPr>
          <w:rFonts w:asciiTheme="minorHAnsi" w:hAnsiTheme="minorHAnsi" w:cs="Helvetica"/>
          <w:color w:val="262626" w:themeColor="text1" w:themeTint="D9"/>
          <w:sz w:val="20"/>
        </w:rPr>
        <w:t xml:space="preserve">aims to </w:t>
      </w:r>
      <w:r w:rsidRPr="00F17A1A">
        <w:rPr>
          <w:rFonts w:asciiTheme="minorHAnsi" w:hAnsiTheme="minorHAnsi" w:cs="Helvetica"/>
          <w:color w:val="262626" w:themeColor="text1" w:themeTint="D9"/>
          <w:sz w:val="20"/>
        </w:rPr>
        <w:t>deliver essential services to all sectors of the community at the highest level without prejudice.</w:t>
      </w:r>
    </w:p>
    <w:p w:rsidR="00B22B00" w:rsidRPr="00B22B00" w:rsidRDefault="00B22B00" w:rsidP="00B22B00">
      <w:pPr>
        <w:pStyle w:val="NormalWeb"/>
        <w:spacing w:before="0" w:beforeAutospacing="0" w:after="0" w:afterAutospacing="0" w:line="276" w:lineRule="auto"/>
        <w:jc w:val="both"/>
        <w:rPr>
          <w:rFonts w:asciiTheme="minorHAnsi" w:hAnsiTheme="minorHAnsi" w:cs="Helvetica"/>
          <w:color w:val="262626" w:themeColor="text1" w:themeTint="D9"/>
          <w:sz w:val="20"/>
        </w:rPr>
      </w:pPr>
    </w:p>
    <w:p w:rsidR="00B22B00" w:rsidRPr="00B22B00" w:rsidRDefault="00B22B00" w:rsidP="00B22B00">
      <w:pPr>
        <w:pStyle w:val="NormalWeb"/>
        <w:spacing w:before="0" w:beforeAutospacing="0" w:after="0" w:afterAutospacing="0" w:line="276" w:lineRule="auto"/>
        <w:jc w:val="both"/>
        <w:rPr>
          <w:rFonts w:asciiTheme="minorHAnsi" w:hAnsiTheme="minorHAnsi" w:cs="Helvetica"/>
          <w:color w:val="262626" w:themeColor="text1" w:themeTint="D9"/>
          <w:sz w:val="20"/>
        </w:rPr>
      </w:pPr>
      <w:r>
        <w:rPr>
          <w:rFonts w:asciiTheme="minorHAnsi" w:hAnsiTheme="minorHAnsi" w:cs="Helvetica"/>
          <w:color w:val="262626" w:themeColor="text1" w:themeTint="D9"/>
          <w:sz w:val="20"/>
        </w:rPr>
        <w:t xml:space="preserve">The organisation </w:t>
      </w:r>
      <w:r w:rsidRPr="00B22B00">
        <w:rPr>
          <w:rFonts w:asciiTheme="minorHAnsi" w:hAnsiTheme="minorHAnsi" w:cs="Helvetica"/>
          <w:color w:val="262626" w:themeColor="text1" w:themeTint="D9"/>
          <w:sz w:val="20"/>
        </w:rPr>
        <w:t>promote</w:t>
      </w:r>
      <w:r>
        <w:rPr>
          <w:rFonts w:asciiTheme="minorHAnsi" w:hAnsiTheme="minorHAnsi" w:cs="Helvetica"/>
          <w:color w:val="262626" w:themeColor="text1" w:themeTint="D9"/>
          <w:sz w:val="20"/>
        </w:rPr>
        <w:t>s</w:t>
      </w:r>
      <w:r w:rsidR="00012F38">
        <w:rPr>
          <w:rFonts w:asciiTheme="minorHAnsi" w:hAnsiTheme="minorHAnsi" w:cs="Helvetica"/>
          <w:color w:val="262626" w:themeColor="text1" w:themeTint="D9"/>
          <w:sz w:val="20"/>
        </w:rPr>
        <w:t xml:space="preserve"> best practice in community p</w:t>
      </w:r>
      <w:r w:rsidRPr="00B22B00">
        <w:rPr>
          <w:rFonts w:asciiTheme="minorHAnsi" w:hAnsiTheme="minorHAnsi" w:cs="Helvetica"/>
          <w:color w:val="262626" w:themeColor="text1" w:themeTint="D9"/>
          <w:sz w:val="20"/>
        </w:rPr>
        <w:t xml:space="preserve">articipation in Northern Ireland through a grassroots approach to </w:t>
      </w:r>
      <w:r w:rsidR="00012F38">
        <w:rPr>
          <w:rFonts w:asciiTheme="minorHAnsi" w:hAnsiTheme="minorHAnsi" w:cs="Helvetica"/>
          <w:color w:val="262626" w:themeColor="text1" w:themeTint="D9"/>
          <w:sz w:val="20"/>
        </w:rPr>
        <w:t>community d</w:t>
      </w:r>
      <w:r w:rsidRPr="00B22B00">
        <w:rPr>
          <w:rFonts w:asciiTheme="minorHAnsi" w:hAnsiTheme="minorHAnsi" w:cs="Helvetica"/>
          <w:color w:val="262626" w:themeColor="text1" w:themeTint="D9"/>
          <w:sz w:val="20"/>
        </w:rPr>
        <w:t>evelopment, providing tailored support, advice, information an</w:t>
      </w:r>
      <w:r w:rsidR="00012F38">
        <w:rPr>
          <w:rFonts w:asciiTheme="minorHAnsi" w:hAnsiTheme="minorHAnsi" w:cs="Helvetica"/>
          <w:color w:val="262626" w:themeColor="text1" w:themeTint="D9"/>
          <w:sz w:val="20"/>
        </w:rPr>
        <w:t>d training to new and existing community groups, statutory and voluntary o</w:t>
      </w:r>
      <w:r w:rsidRPr="00B22B00">
        <w:rPr>
          <w:rFonts w:asciiTheme="minorHAnsi" w:hAnsiTheme="minorHAnsi" w:cs="Helvetica"/>
          <w:color w:val="262626" w:themeColor="text1" w:themeTint="D9"/>
          <w:sz w:val="20"/>
        </w:rPr>
        <w:t>rganisations.</w:t>
      </w:r>
    </w:p>
    <w:p w:rsidR="000C4F51" w:rsidRDefault="000C4F51" w:rsidP="000C4F51">
      <w:pPr>
        <w:shd w:val="clear" w:color="auto" w:fill="FFFFFF"/>
        <w:spacing w:line="276" w:lineRule="auto"/>
        <w:jc w:val="both"/>
        <w:textAlignment w:val="baseline"/>
        <w:rPr>
          <w:rFonts w:asciiTheme="minorHAnsi" w:hAnsiTheme="minorHAnsi"/>
          <w:color w:val="262626" w:themeColor="text1" w:themeTint="D9"/>
          <w:sz w:val="20"/>
          <w:szCs w:val="20"/>
          <w:lang w:eastAsia="en-GB"/>
        </w:rPr>
      </w:pPr>
    </w:p>
    <w:p w:rsidR="00F17A1A" w:rsidRDefault="00F17A1A" w:rsidP="000C4F51">
      <w:pPr>
        <w:shd w:val="clear" w:color="auto" w:fill="FFFFFF"/>
        <w:spacing w:line="276" w:lineRule="auto"/>
        <w:jc w:val="both"/>
        <w:textAlignment w:val="baseline"/>
        <w:rPr>
          <w:rFonts w:asciiTheme="minorHAnsi" w:hAnsiTheme="minorHAnsi"/>
          <w:color w:val="262626" w:themeColor="text1" w:themeTint="D9"/>
          <w:sz w:val="20"/>
          <w:szCs w:val="20"/>
          <w:lang w:eastAsia="en-GB"/>
        </w:rPr>
      </w:pPr>
      <w:r>
        <w:rPr>
          <w:rFonts w:asciiTheme="minorHAnsi" w:hAnsiTheme="minorHAnsi"/>
          <w:color w:val="262626" w:themeColor="text1" w:themeTint="D9"/>
          <w:sz w:val="20"/>
          <w:szCs w:val="20"/>
          <w:lang w:eastAsia="en-GB"/>
        </w:rPr>
        <w:t>The range of services provided is detailed below:</w:t>
      </w:r>
    </w:p>
    <w:p w:rsidR="00B22B00" w:rsidRPr="004F6CA1" w:rsidRDefault="00F17A1A" w:rsidP="004F6CA1">
      <w:pPr>
        <w:pStyle w:val="Heading3"/>
        <w:jc w:val="both"/>
        <w:rPr>
          <w:rFonts w:asciiTheme="minorHAnsi" w:hAnsiTheme="minorHAnsi"/>
          <w:color w:val="4F81BD" w:themeColor="accent1"/>
          <w:sz w:val="22"/>
        </w:rPr>
      </w:pPr>
      <w:bookmarkStart w:id="3" w:name="_Toc449095108"/>
      <w:r w:rsidRPr="004F6CA1">
        <w:rPr>
          <w:rFonts w:asciiTheme="minorHAnsi" w:hAnsiTheme="minorHAnsi"/>
          <w:color w:val="4F81BD" w:themeColor="accent1"/>
          <w:sz w:val="22"/>
        </w:rPr>
        <w:t>2.1.1</w:t>
      </w:r>
      <w:r w:rsidRPr="004F6CA1">
        <w:rPr>
          <w:rFonts w:asciiTheme="minorHAnsi" w:hAnsiTheme="minorHAnsi"/>
          <w:color w:val="4F81BD" w:themeColor="accent1"/>
          <w:sz w:val="22"/>
        </w:rPr>
        <w:tab/>
      </w:r>
      <w:r w:rsidR="00B22B00" w:rsidRPr="004F6CA1">
        <w:rPr>
          <w:rFonts w:asciiTheme="minorHAnsi" w:hAnsiTheme="minorHAnsi"/>
          <w:color w:val="4F81BD" w:themeColor="accent1"/>
          <w:sz w:val="22"/>
        </w:rPr>
        <w:t>Community Development</w:t>
      </w:r>
      <w:bookmarkEnd w:id="3"/>
    </w:p>
    <w:p w:rsidR="00907030" w:rsidRDefault="00907030" w:rsidP="00907030">
      <w:pPr>
        <w:spacing w:line="276" w:lineRule="auto"/>
        <w:jc w:val="both"/>
        <w:rPr>
          <w:rFonts w:asciiTheme="minorHAnsi" w:hAnsiTheme="minorHAnsi"/>
          <w:color w:val="262626" w:themeColor="text1" w:themeTint="D9"/>
          <w:sz w:val="20"/>
        </w:rPr>
      </w:pPr>
      <w:r w:rsidRPr="00907030">
        <w:rPr>
          <w:rFonts w:asciiTheme="minorHAnsi" w:hAnsiTheme="minorHAnsi"/>
          <w:color w:val="262626" w:themeColor="text1" w:themeTint="D9"/>
          <w:sz w:val="20"/>
        </w:rPr>
        <w:t>Supporting Communities provides a grassroots self-help approach to community development, offering support, advice, information, and training to new and existing community/residents groups, statutory and voluntary organisations</w:t>
      </w:r>
      <w:r>
        <w:rPr>
          <w:rFonts w:asciiTheme="minorHAnsi" w:hAnsiTheme="minorHAnsi"/>
          <w:color w:val="262626" w:themeColor="text1" w:themeTint="D9"/>
          <w:sz w:val="20"/>
        </w:rPr>
        <w:t>.</w:t>
      </w:r>
    </w:p>
    <w:p w:rsidR="004F6CA1" w:rsidRDefault="004F6CA1" w:rsidP="00907030">
      <w:pPr>
        <w:spacing w:line="276" w:lineRule="auto"/>
        <w:jc w:val="both"/>
        <w:rPr>
          <w:rFonts w:asciiTheme="minorHAnsi" w:hAnsiTheme="minorHAnsi"/>
          <w:color w:val="262626" w:themeColor="text1" w:themeTint="D9"/>
          <w:sz w:val="20"/>
        </w:rPr>
      </w:pPr>
    </w:p>
    <w:p w:rsidR="00907030" w:rsidRPr="00907030" w:rsidRDefault="00907030" w:rsidP="00907030">
      <w:pPr>
        <w:spacing w:line="276" w:lineRule="auto"/>
        <w:jc w:val="both"/>
        <w:rPr>
          <w:rFonts w:asciiTheme="minorHAnsi" w:hAnsiTheme="minorHAnsi"/>
          <w:color w:val="262626" w:themeColor="text1" w:themeTint="D9"/>
          <w:sz w:val="20"/>
        </w:rPr>
      </w:pPr>
      <w:r>
        <w:rPr>
          <w:rFonts w:asciiTheme="minorHAnsi" w:hAnsiTheme="minorHAnsi"/>
          <w:color w:val="262626" w:themeColor="text1" w:themeTint="D9"/>
          <w:sz w:val="20"/>
        </w:rPr>
        <w:t>Withi</w:t>
      </w:r>
      <w:r w:rsidR="00012F38">
        <w:rPr>
          <w:rFonts w:asciiTheme="minorHAnsi" w:hAnsiTheme="minorHAnsi"/>
          <w:color w:val="262626" w:themeColor="text1" w:themeTint="D9"/>
          <w:sz w:val="20"/>
        </w:rPr>
        <w:t>n the overarching functions of c</w:t>
      </w:r>
      <w:r>
        <w:rPr>
          <w:rFonts w:asciiTheme="minorHAnsi" w:hAnsiTheme="minorHAnsi"/>
          <w:color w:val="262626" w:themeColor="text1" w:themeTint="D9"/>
          <w:sz w:val="20"/>
        </w:rPr>
        <w:t>ommun</w:t>
      </w:r>
      <w:r w:rsidR="00012F38">
        <w:rPr>
          <w:rFonts w:asciiTheme="minorHAnsi" w:hAnsiTheme="minorHAnsi"/>
          <w:color w:val="262626" w:themeColor="text1" w:themeTint="D9"/>
          <w:sz w:val="20"/>
        </w:rPr>
        <w:t>ity d</w:t>
      </w:r>
      <w:r>
        <w:rPr>
          <w:rFonts w:asciiTheme="minorHAnsi" w:hAnsiTheme="minorHAnsi"/>
          <w:color w:val="262626" w:themeColor="text1" w:themeTint="D9"/>
          <w:sz w:val="20"/>
        </w:rPr>
        <w:t xml:space="preserve">evelopment, Supporting Communities helps member organisations with; </w:t>
      </w:r>
    </w:p>
    <w:p w:rsidR="00B22B00" w:rsidRPr="00A41813" w:rsidRDefault="00B22B00" w:rsidP="0002625E">
      <w:pPr>
        <w:pStyle w:val="ListParagraph"/>
        <w:numPr>
          <w:ilvl w:val="0"/>
          <w:numId w:val="10"/>
        </w:numPr>
        <w:shd w:val="clear" w:color="auto" w:fill="FFFFFF"/>
        <w:spacing w:line="276" w:lineRule="auto"/>
        <w:jc w:val="both"/>
        <w:textAlignment w:val="baseline"/>
        <w:rPr>
          <w:rFonts w:asciiTheme="minorHAnsi" w:hAnsiTheme="minorHAnsi"/>
          <w:color w:val="262626" w:themeColor="text1" w:themeTint="D9"/>
          <w:sz w:val="20"/>
          <w:szCs w:val="20"/>
          <w:lang w:eastAsia="en-GB"/>
        </w:rPr>
      </w:pPr>
      <w:r w:rsidRPr="00A41813">
        <w:rPr>
          <w:rFonts w:asciiTheme="minorHAnsi" w:hAnsiTheme="minorHAnsi"/>
          <w:color w:val="262626" w:themeColor="text1" w:themeTint="D9"/>
          <w:sz w:val="20"/>
          <w:szCs w:val="20"/>
          <w:lang w:eastAsia="en-GB"/>
        </w:rPr>
        <w:t xml:space="preserve">Training </w:t>
      </w:r>
    </w:p>
    <w:p w:rsidR="00B22B00" w:rsidRPr="00A41813" w:rsidRDefault="00B22B00" w:rsidP="0002625E">
      <w:pPr>
        <w:pStyle w:val="ListParagraph"/>
        <w:numPr>
          <w:ilvl w:val="0"/>
          <w:numId w:val="10"/>
        </w:numPr>
        <w:shd w:val="clear" w:color="auto" w:fill="FFFFFF"/>
        <w:spacing w:line="276" w:lineRule="auto"/>
        <w:jc w:val="both"/>
        <w:textAlignment w:val="baseline"/>
        <w:rPr>
          <w:rFonts w:asciiTheme="minorHAnsi" w:hAnsiTheme="minorHAnsi"/>
          <w:color w:val="262626" w:themeColor="text1" w:themeTint="D9"/>
          <w:sz w:val="20"/>
          <w:szCs w:val="20"/>
          <w:lang w:eastAsia="en-GB"/>
        </w:rPr>
      </w:pPr>
      <w:r w:rsidRPr="00A41813">
        <w:rPr>
          <w:rFonts w:asciiTheme="minorHAnsi" w:hAnsiTheme="minorHAnsi"/>
          <w:color w:val="262626" w:themeColor="text1" w:themeTint="D9"/>
          <w:sz w:val="20"/>
          <w:szCs w:val="20"/>
          <w:lang w:eastAsia="en-GB"/>
        </w:rPr>
        <w:t>Funding</w:t>
      </w:r>
    </w:p>
    <w:p w:rsidR="00B22B00" w:rsidRPr="00A41813" w:rsidRDefault="00B22B00" w:rsidP="0002625E">
      <w:pPr>
        <w:pStyle w:val="ListParagraph"/>
        <w:numPr>
          <w:ilvl w:val="0"/>
          <w:numId w:val="10"/>
        </w:numPr>
        <w:shd w:val="clear" w:color="auto" w:fill="FFFFFF"/>
        <w:spacing w:line="276" w:lineRule="auto"/>
        <w:jc w:val="both"/>
        <w:textAlignment w:val="baseline"/>
        <w:rPr>
          <w:rFonts w:asciiTheme="minorHAnsi" w:hAnsiTheme="minorHAnsi"/>
          <w:color w:val="262626" w:themeColor="text1" w:themeTint="D9"/>
          <w:sz w:val="20"/>
          <w:szCs w:val="20"/>
          <w:lang w:eastAsia="en-GB"/>
        </w:rPr>
      </w:pPr>
      <w:r w:rsidRPr="00A41813">
        <w:rPr>
          <w:rFonts w:asciiTheme="minorHAnsi" w:hAnsiTheme="minorHAnsi"/>
          <w:color w:val="262626" w:themeColor="text1" w:themeTint="D9"/>
          <w:sz w:val="20"/>
          <w:szCs w:val="20"/>
          <w:lang w:eastAsia="en-GB"/>
        </w:rPr>
        <w:t>Tenant Participation</w:t>
      </w:r>
    </w:p>
    <w:p w:rsidR="00B22B00" w:rsidRPr="00A41813" w:rsidRDefault="00B22B00" w:rsidP="0002625E">
      <w:pPr>
        <w:pStyle w:val="ListParagraph"/>
        <w:numPr>
          <w:ilvl w:val="0"/>
          <w:numId w:val="10"/>
        </w:numPr>
        <w:shd w:val="clear" w:color="auto" w:fill="FFFFFF"/>
        <w:spacing w:line="276" w:lineRule="auto"/>
        <w:jc w:val="both"/>
        <w:textAlignment w:val="baseline"/>
        <w:rPr>
          <w:rFonts w:asciiTheme="minorHAnsi" w:hAnsiTheme="minorHAnsi"/>
          <w:color w:val="262626" w:themeColor="text1" w:themeTint="D9"/>
          <w:sz w:val="20"/>
          <w:szCs w:val="20"/>
          <w:lang w:eastAsia="en-GB"/>
        </w:rPr>
      </w:pPr>
      <w:r w:rsidRPr="00A41813">
        <w:rPr>
          <w:rFonts w:asciiTheme="minorHAnsi" w:hAnsiTheme="minorHAnsi"/>
          <w:color w:val="262626" w:themeColor="text1" w:themeTint="D9"/>
          <w:sz w:val="20"/>
          <w:szCs w:val="20"/>
          <w:lang w:eastAsia="en-GB"/>
        </w:rPr>
        <w:t>Information Services</w:t>
      </w:r>
    </w:p>
    <w:p w:rsidR="00B22B00" w:rsidRPr="00A41813" w:rsidRDefault="00B22B00" w:rsidP="0002625E">
      <w:pPr>
        <w:pStyle w:val="ListParagraph"/>
        <w:numPr>
          <w:ilvl w:val="0"/>
          <w:numId w:val="10"/>
        </w:numPr>
        <w:shd w:val="clear" w:color="auto" w:fill="FFFFFF"/>
        <w:spacing w:line="276" w:lineRule="auto"/>
        <w:jc w:val="both"/>
        <w:textAlignment w:val="baseline"/>
        <w:rPr>
          <w:rFonts w:asciiTheme="minorHAnsi" w:hAnsiTheme="minorHAnsi"/>
          <w:color w:val="262626" w:themeColor="text1" w:themeTint="D9"/>
          <w:sz w:val="20"/>
          <w:szCs w:val="20"/>
          <w:lang w:eastAsia="en-GB"/>
        </w:rPr>
      </w:pPr>
      <w:r w:rsidRPr="00A41813">
        <w:rPr>
          <w:rFonts w:asciiTheme="minorHAnsi" w:hAnsiTheme="minorHAnsi"/>
          <w:color w:val="262626" w:themeColor="text1" w:themeTint="D9"/>
          <w:sz w:val="20"/>
          <w:szCs w:val="20"/>
          <w:lang w:eastAsia="en-GB"/>
        </w:rPr>
        <w:t>Business Support</w:t>
      </w:r>
    </w:p>
    <w:p w:rsidR="00B22B00" w:rsidRPr="004F6CA1" w:rsidRDefault="00907030" w:rsidP="004F6CA1">
      <w:pPr>
        <w:pStyle w:val="Heading3"/>
        <w:jc w:val="both"/>
        <w:rPr>
          <w:rFonts w:asciiTheme="minorHAnsi" w:hAnsiTheme="minorHAnsi"/>
          <w:color w:val="4F81BD" w:themeColor="accent1"/>
          <w:sz w:val="22"/>
        </w:rPr>
      </w:pPr>
      <w:bookmarkStart w:id="4" w:name="_Toc449095109"/>
      <w:r w:rsidRPr="004F6CA1">
        <w:rPr>
          <w:rFonts w:asciiTheme="minorHAnsi" w:hAnsiTheme="minorHAnsi"/>
          <w:color w:val="4F81BD" w:themeColor="accent1"/>
          <w:sz w:val="22"/>
        </w:rPr>
        <w:t>2.1.2</w:t>
      </w:r>
      <w:r w:rsidR="00F17A1A" w:rsidRPr="004F6CA1">
        <w:rPr>
          <w:rFonts w:asciiTheme="minorHAnsi" w:hAnsiTheme="minorHAnsi"/>
          <w:color w:val="4F81BD" w:themeColor="accent1"/>
          <w:sz w:val="22"/>
        </w:rPr>
        <w:tab/>
      </w:r>
      <w:r w:rsidR="00B22B00" w:rsidRPr="004F6CA1">
        <w:rPr>
          <w:rFonts w:asciiTheme="minorHAnsi" w:hAnsiTheme="minorHAnsi"/>
          <w:color w:val="4F81BD" w:themeColor="accent1"/>
          <w:sz w:val="22"/>
        </w:rPr>
        <w:t>Digital Inclusion</w:t>
      </w:r>
      <w:bookmarkEnd w:id="4"/>
    </w:p>
    <w:p w:rsidR="00907030" w:rsidRDefault="004F6CA1" w:rsidP="00907030">
      <w:pPr>
        <w:spacing w:line="276" w:lineRule="auto"/>
        <w:jc w:val="both"/>
        <w:rPr>
          <w:rFonts w:asciiTheme="minorHAnsi" w:hAnsiTheme="minorHAnsi"/>
          <w:color w:val="262626" w:themeColor="text1" w:themeTint="D9"/>
          <w:sz w:val="20"/>
        </w:rPr>
      </w:pPr>
      <w:r>
        <w:rPr>
          <w:rFonts w:asciiTheme="minorHAnsi" w:hAnsiTheme="minorHAnsi"/>
          <w:color w:val="262626" w:themeColor="text1" w:themeTint="D9"/>
          <w:sz w:val="20"/>
        </w:rPr>
        <w:t xml:space="preserve">Supporting Communities </w:t>
      </w:r>
      <w:r w:rsidR="00907030" w:rsidRPr="00907030">
        <w:rPr>
          <w:rFonts w:asciiTheme="minorHAnsi" w:hAnsiTheme="minorHAnsi"/>
          <w:color w:val="262626" w:themeColor="text1" w:themeTint="D9"/>
          <w:sz w:val="20"/>
        </w:rPr>
        <w:t xml:space="preserve">Digital Champion Initiative enhances the </w:t>
      </w:r>
      <w:hyperlink r:id="rId25" w:tgtFrame="_blank" w:history="1">
        <w:r w:rsidR="00907030" w:rsidRPr="00907030">
          <w:rPr>
            <w:rFonts w:asciiTheme="minorHAnsi" w:hAnsiTheme="minorHAnsi"/>
            <w:color w:val="262626" w:themeColor="text1" w:themeTint="D9"/>
            <w:sz w:val="20"/>
          </w:rPr>
          <w:t>Go ON NI</w:t>
        </w:r>
      </w:hyperlink>
      <w:r w:rsidR="00907030" w:rsidRPr="00907030">
        <w:rPr>
          <w:rFonts w:asciiTheme="minorHAnsi" w:hAnsiTheme="minorHAnsi"/>
          <w:color w:val="262626" w:themeColor="text1" w:themeTint="D9"/>
          <w:sz w:val="20"/>
        </w:rPr>
        <w:t xml:space="preserve"> programme working in partnership with the NI Direct Digital Inclusion Unit. </w:t>
      </w:r>
      <w:r>
        <w:rPr>
          <w:rFonts w:asciiTheme="minorHAnsi" w:hAnsiTheme="minorHAnsi"/>
          <w:color w:val="262626" w:themeColor="text1" w:themeTint="D9"/>
          <w:sz w:val="20"/>
        </w:rPr>
        <w:t>Encouraging</w:t>
      </w:r>
      <w:r w:rsidR="00907030" w:rsidRPr="00907030">
        <w:rPr>
          <w:rFonts w:asciiTheme="minorHAnsi" w:hAnsiTheme="minorHAnsi"/>
          <w:color w:val="262626" w:themeColor="text1" w:themeTint="D9"/>
          <w:sz w:val="20"/>
        </w:rPr>
        <w:t xml:space="preserve"> a self-help approach to community development </w:t>
      </w:r>
      <w:r>
        <w:rPr>
          <w:rFonts w:asciiTheme="minorHAnsi" w:hAnsiTheme="minorHAnsi"/>
          <w:color w:val="262626" w:themeColor="text1" w:themeTint="D9"/>
          <w:sz w:val="20"/>
        </w:rPr>
        <w:t xml:space="preserve">the service provides </w:t>
      </w:r>
      <w:r w:rsidR="00907030" w:rsidRPr="00907030">
        <w:rPr>
          <w:rFonts w:asciiTheme="minorHAnsi" w:hAnsiTheme="minorHAnsi"/>
          <w:color w:val="262626" w:themeColor="text1" w:themeTint="D9"/>
          <w:sz w:val="20"/>
        </w:rPr>
        <w:t>free support, advice, information and training to individuals across Northern Ireland.</w:t>
      </w:r>
    </w:p>
    <w:p w:rsidR="004F6CA1" w:rsidRPr="00907030" w:rsidRDefault="004F6CA1" w:rsidP="00907030">
      <w:pPr>
        <w:spacing w:line="276" w:lineRule="auto"/>
        <w:jc w:val="both"/>
        <w:rPr>
          <w:rFonts w:asciiTheme="minorHAnsi" w:hAnsiTheme="minorHAnsi"/>
          <w:color w:val="262626" w:themeColor="text1" w:themeTint="D9"/>
          <w:sz w:val="20"/>
        </w:rPr>
      </w:pPr>
    </w:p>
    <w:p w:rsidR="00907030" w:rsidRPr="00907030" w:rsidRDefault="004F6CA1" w:rsidP="00907030">
      <w:pPr>
        <w:spacing w:line="276" w:lineRule="auto"/>
        <w:jc w:val="both"/>
        <w:rPr>
          <w:rFonts w:asciiTheme="minorHAnsi" w:hAnsiTheme="minorHAnsi"/>
          <w:color w:val="262626" w:themeColor="text1" w:themeTint="D9"/>
          <w:sz w:val="20"/>
        </w:rPr>
      </w:pPr>
      <w:r>
        <w:rPr>
          <w:rFonts w:asciiTheme="minorHAnsi" w:hAnsiTheme="minorHAnsi"/>
          <w:color w:val="262626" w:themeColor="text1" w:themeTint="D9"/>
          <w:sz w:val="20"/>
        </w:rPr>
        <w:t>F</w:t>
      </w:r>
      <w:r w:rsidR="00907030" w:rsidRPr="00907030">
        <w:rPr>
          <w:rFonts w:asciiTheme="minorHAnsi" w:hAnsiTheme="minorHAnsi"/>
          <w:color w:val="262626" w:themeColor="text1" w:themeTint="D9"/>
          <w:sz w:val="20"/>
        </w:rPr>
        <w:t xml:space="preserve">ree accredited and non-accredited Computer Essentials Training </w:t>
      </w:r>
      <w:r>
        <w:rPr>
          <w:rFonts w:asciiTheme="minorHAnsi" w:hAnsiTheme="minorHAnsi"/>
          <w:color w:val="262626" w:themeColor="text1" w:themeTint="D9"/>
          <w:sz w:val="20"/>
        </w:rPr>
        <w:t xml:space="preserve">is delivered </w:t>
      </w:r>
      <w:r w:rsidR="00907030" w:rsidRPr="00907030">
        <w:rPr>
          <w:rFonts w:asciiTheme="minorHAnsi" w:hAnsiTheme="minorHAnsi"/>
          <w:color w:val="262626" w:themeColor="text1" w:themeTint="D9"/>
          <w:sz w:val="20"/>
        </w:rPr>
        <w:t xml:space="preserve">to groups as well as signposting to other partnership projects including the </w:t>
      </w:r>
      <w:hyperlink r:id="rId26" w:tgtFrame="_blank" w:history="1">
        <w:r w:rsidR="00907030" w:rsidRPr="00907030">
          <w:rPr>
            <w:rFonts w:asciiTheme="minorHAnsi" w:hAnsiTheme="minorHAnsi"/>
            <w:color w:val="262626" w:themeColor="text1" w:themeTint="D9"/>
            <w:sz w:val="20"/>
          </w:rPr>
          <w:t>Libraries NI Got IT programme</w:t>
        </w:r>
      </w:hyperlink>
      <w:r w:rsidR="00907030" w:rsidRPr="00907030">
        <w:rPr>
          <w:rFonts w:asciiTheme="minorHAnsi" w:hAnsiTheme="minorHAnsi"/>
          <w:color w:val="262626" w:themeColor="text1" w:themeTint="D9"/>
          <w:sz w:val="20"/>
        </w:rPr>
        <w:t>.</w:t>
      </w:r>
    </w:p>
    <w:p w:rsidR="00907030" w:rsidRDefault="00907030" w:rsidP="000C4F51">
      <w:pPr>
        <w:shd w:val="clear" w:color="auto" w:fill="FFFFFF"/>
        <w:spacing w:line="276" w:lineRule="auto"/>
        <w:jc w:val="both"/>
        <w:textAlignment w:val="baseline"/>
        <w:rPr>
          <w:rFonts w:asciiTheme="minorHAnsi" w:hAnsiTheme="minorHAnsi"/>
          <w:b/>
          <w:color w:val="262626" w:themeColor="text1" w:themeTint="D9"/>
          <w:sz w:val="20"/>
          <w:szCs w:val="20"/>
          <w:lang w:eastAsia="en-GB"/>
        </w:rPr>
      </w:pPr>
    </w:p>
    <w:p w:rsidR="00045B93" w:rsidRPr="00E066FE" w:rsidRDefault="00045B93" w:rsidP="00E066FE">
      <w:pPr>
        <w:pStyle w:val="NormalWeb"/>
        <w:spacing w:before="0" w:beforeAutospacing="0" w:after="0" w:afterAutospacing="0" w:line="276" w:lineRule="auto"/>
        <w:jc w:val="both"/>
        <w:rPr>
          <w:rFonts w:asciiTheme="minorHAnsi" w:hAnsiTheme="minorHAnsi" w:cs="Helvetica"/>
          <w:color w:val="262626" w:themeColor="text1" w:themeTint="D9"/>
          <w:sz w:val="20"/>
        </w:rPr>
      </w:pPr>
      <w:r w:rsidRPr="00E066FE">
        <w:rPr>
          <w:rFonts w:asciiTheme="minorHAnsi" w:hAnsiTheme="minorHAnsi" w:cs="Helvetica"/>
          <w:color w:val="262626" w:themeColor="text1" w:themeTint="D9"/>
          <w:sz w:val="20"/>
        </w:rPr>
        <w:t>Some recent achievements of the organisation include:</w:t>
      </w:r>
    </w:p>
    <w:p w:rsidR="00045B93" w:rsidRPr="00E066FE" w:rsidRDefault="00045B93" w:rsidP="0002625E">
      <w:pPr>
        <w:pStyle w:val="NormalWeb"/>
        <w:numPr>
          <w:ilvl w:val="0"/>
          <w:numId w:val="15"/>
        </w:numPr>
        <w:spacing w:before="0" w:beforeAutospacing="0" w:after="0" w:afterAutospacing="0" w:line="276" w:lineRule="auto"/>
        <w:ind w:left="426"/>
        <w:jc w:val="both"/>
        <w:rPr>
          <w:rFonts w:asciiTheme="minorHAnsi" w:hAnsiTheme="minorHAnsi" w:cs="Helvetica"/>
          <w:color w:val="262626" w:themeColor="text1" w:themeTint="D9"/>
          <w:sz w:val="20"/>
        </w:rPr>
      </w:pPr>
      <w:r w:rsidRPr="00E066FE">
        <w:rPr>
          <w:rFonts w:asciiTheme="minorHAnsi" w:hAnsiTheme="minorHAnsi" w:cs="Helvetica"/>
          <w:color w:val="262626" w:themeColor="text1" w:themeTint="D9"/>
          <w:sz w:val="20"/>
        </w:rPr>
        <w:t>Research and information exercises undertaken with members of the Housing Community Network discussing the role and future of tenant and resident participation in the d</w:t>
      </w:r>
      <w:r w:rsidR="00276F99">
        <w:rPr>
          <w:rFonts w:asciiTheme="minorHAnsi" w:hAnsiTheme="minorHAnsi" w:cs="Helvetica"/>
          <w:color w:val="262626" w:themeColor="text1" w:themeTint="D9"/>
          <w:sz w:val="20"/>
        </w:rPr>
        <w:t>elivery of housing services.</w:t>
      </w:r>
      <w:r w:rsidRPr="00E066FE">
        <w:rPr>
          <w:rFonts w:asciiTheme="minorHAnsi" w:hAnsiTheme="minorHAnsi" w:cs="Helvetica"/>
          <w:color w:val="262626" w:themeColor="text1" w:themeTint="D9"/>
          <w:sz w:val="20"/>
        </w:rPr>
        <w:t xml:space="preserve"> </w:t>
      </w:r>
    </w:p>
    <w:p w:rsidR="00045B93" w:rsidRPr="00E066FE" w:rsidRDefault="00012F38" w:rsidP="0002625E">
      <w:pPr>
        <w:pStyle w:val="NormalWeb"/>
        <w:numPr>
          <w:ilvl w:val="0"/>
          <w:numId w:val="15"/>
        </w:numPr>
        <w:spacing w:before="0" w:beforeAutospacing="0" w:after="0" w:afterAutospacing="0" w:line="276" w:lineRule="auto"/>
        <w:ind w:left="426"/>
        <w:jc w:val="both"/>
        <w:rPr>
          <w:rFonts w:asciiTheme="minorHAnsi" w:hAnsiTheme="minorHAnsi" w:cs="Helvetica"/>
          <w:color w:val="262626" w:themeColor="text1" w:themeTint="D9"/>
          <w:sz w:val="20"/>
        </w:rPr>
      </w:pPr>
      <w:r>
        <w:rPr>
          <w:rFonts w:asciiTheme="minorHAnsi" w:hAnsiTheme="minorHAnsi" w:cs="Helvetica"/>
          <w:color w:val="262626" w:themeColor="text1" w:themeTint="D9"/>
          <w:sz w:val="20"/>
        </w:rPr>
        <w:t>Partnering with d</w:t>
      </w:r>
      <w:r w:rsidR="00045B93" w:rsidRPr="00E066FE">
        <w:rPr>
          <w:rFonts w:asciiTheme="minorHAnsi" w:hAnsiTheme="minorHAnsi" w:cs="Helvetica"/>
          <w:color w:val="262626" w:themeColor="text1" w:themeTint="D9"/>
          <w:sz w:val="20"/>
        </w:rPr>
        <w:t xml:space="preserve">epartmental officials during the past year in engaging with tenant representatives through the Housing Community Network in particular, discussing the key elements of the Social Housing Reform Programme with particular emphasis on the Draft Tenant Participation Strategy. </w:t>
      </w:r>
    </w:p>
    <w:p w:rsidR="00045B93" w:rsidRPr="00E066FE" w:rsidRDefault="00CA3A0E" w:rsidP="0002625E">
      <w:pPr>
        <w:pStyle w:val="NormalWeb"/>
        <w:numPr>
          <w:ilvl w:val="0"/>
          <w:numId w:val="15"/>
        </w:numPr>
        <w:spacing w:before="0" w:beforeAutospacing="0" w:after="0" w:afterAutospacing="0" w:line="276" w:lineRule="auto"/>
        <w:ind w:left="426"/>
        <w:jc w:val="both"/>
        <w:rPr>
          <w:rFonts w:asciiTheme="minorHAnsi" w:hAnsiTheme="minorHAnsi" w:cs="Helvetica"/>
          <w:color w:val="262626" w:themeColor="text1" w:themeTint="D9"/>
          <w:sz w:val="20"/>
        </w:rPr>
      </w:pPr>
      <w:r>
        <w:rPr>
          <w:rFonts w:asciiTheme="minorHAnsi" w:hAnsiTheme="minorHAnsi" w:cs="Helvetica"/>
          <w:color w:val="262626" w:themeColor="text1" w:themeTint="D9"/>
          <w:sz w:val="20"/>
        </w:rPr>
        <w:t>Supporting Communities</w:t>
      </w:r>
      <w:r w:rsidR="00045B93" w:rsidRPr="00E066FE">
        <w:rPr>
          <w:rFonts w:asciiTheme="minorHAnsi" w:hAnsiTheme="minorHAnsi" w:cs="Helvetica"/>
          <w:color w:val="262626" w:themeColor="text1" w:themeTint="D9"/>
          <w:sz w:val="20"/>
        </w:rPr>
        <w:t xml:space="preserve"> has long advocated the establishment of an appropriate context for tenant participation </w:t>
      </w:r>
      <w:r w:rsidR="00E066FE">
        <w:rPr>
          <w:rFonts w:asciiTheme="minorHAnsi" w:hAnsiTheme="minorHAnsi" w:cs="Helvetica"/>
          <w:color w:val="262626" w:themeColor="text1" w:themeTint="D9"/>
          <w:sz w:val="20"/>
        </w:rPr>
        <w:t>and welcome the new strategy that has been agreed.</w:t>
      </w:r>
    </w:p>
    <w:p w:rsidR="000C4F51" w:rsidRDefault="00FF3725" w:rsidP="000C4F51">
      <w:pPr>
        <w:pStyle w:val="Heading2"/>
        <w:jc w:val="both"/>
        <w:rPr>
          <w:rFonts w:asciiTheme="minorHAnsi" w:hAnsiTheme="minorHAnsi"/>
          <w:i w:val="0"/>
          <w:color w:val="4F81BD" w:themeColor="accent1"/>
          <w:sz w:val="24"/>
        </w:rPr>
      </w:pPr>
      <w:bookmarkStart w:id="5" w:name="_Toc449095110"/>
      <w:r w:rsidRPr="00FF3725">
        <w:rPr>
          <w:rFonts w:asciiTheme="minorHAnsi" w:hAnsiTheme="minorHAnsi"/>
          <w:i w:val="0"/>
          <w:color w:val="4F81BD" w:themeColor="accent1"/>
          <w:sz w:val="24"/>
        </w:rPr>
        <w:t>2.2</w:t>
      </w:r>
      <w:r w:rsidRPr="00FF3725">
        <w:rPr>
          <w:rFonts w:asciiTheme="minorHAnsi" w:hAnsiTheme="minorHAnsi"/>
          <w:i w:val="0"/>
          <w:color w:val="4F81BD" w:themeColor="accent1"/>
          <w:sz w:val="24"/>
        </w:rPr>
        <w:tab/>
      </w:r>
      <w:r w:rsidR="005F3B7A">
        <w:rPr>
          <w:rFonts w:asciiTheme="minorHAnsi" w:hAnsiTheme="minorHAnsi"/>
          <w:i w:val="0"/>
          <w:color w:val="4F81BD" w:themeColor="accent1"/>
          <w:sz w:val="24"/>
        </w:rPr>
        <w:t>Principles</w:t>
      </w:r>
      <w:bookmarkEnd w:id="5"/>
    </w:p>
    <w:p w:rsidR="008D524D" w:rsidRDefault="008D524D" w:rsidP="000C4F51">
      <w:pPr>
        <w:spacing w:line="276" w:lineRule="auto"/>
        <w:jc w:val="both"/>
        <w:rPr>
          <w:rFonts w:asciiTheme="minorHAnsi" w:hAnsiTheme="minorHAnsi" w:cs="Helvetica"/>
          <w:color w:val="262626" w:themeColor="text1" w:themeTint="D9"/>
          <w:sz w:val="20"/>
        </w:rPr>
      </w:pPr>
      <w:r>
        <w:rPr>
          <w:rFonts w:asciiTheme="minorHAnsi" w:hAnsiTheme="minorHAnsi" w:cs="Helvetica"/>
          <w:color w:val="262626" w:themeColor="text1" w:themeTint="D9"/>
          <w:sz w:val="20"/>
        </w:rPr>
        <w:t>Within the core vision and mission of the organisation Supporting Communities maintains a core set of principles that have shaped seven core aims, as follows:</w:t>
      </w:r>
    </w:p>
    <w:p w:rsidR="008D524D" w:rsidRDefault="008D524D" w:rsidP="000C4F51">
      <w:pPr>
        <w:spacing w:line="276" w:lineRule="auto"/>
        <w:jc w:val="both"/>
        <w:rPr>
          <w:rFonts w:asciiTheme="minorHAnsi" w:hAnsiTheme="minorHAnsi" w:cs="Helvetica"/>
          <w:color w:val="262626" w:themeColor="text1" w:themeTint="D9"/>
          <w:sz w:val="20"/>
        </w:rPr>
      </w:pPr>
    </w:p>
    <w:p w:rsidR="000C4F51"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Promote, encourage and support meaningful community participation</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 xml:space="preserve">Provide an effective funding support service </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 xml:space="preserve">Provide an efficient information, research and policy support service </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 xml:space="preserve">Provide a tailored training service </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Provide a comprehensive, efficient administrative service</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Act as a champion for community participation in housing</w:t>
      </w:r>
    </w:p>
    <w:p w:rsidR="00D649EB" w:rsidRPr="00D649EB" w:rsidRDefault="00D649EB" w:rsidP="0002625E">
      <w:pPr>
        <w:pStyle w:val="ListParagraph"/>
        <w:numPr>
          <w:ilvl w:val="0"/>
          <w:numId w:val="9"/>
        </w:numPr>
        <w:spacing w:line="276" w:lineRule="auto"/>
        <w:jc w:val="both"/>
        <w:rPr>
          <w:rFonts w:asciiTheme="minorHAnsi" w:hAnsiTheme="minorHAnsi" w:cs="Helvetica"/>
          <w:color w:val="262626" w:themeColor="text1" w:themeTint="D9"/>
          <w:sz w:val="20"/>
        </w:rPr>
      </w:pPr>
      <w:r w:rsidRPr="00D649EB">
        <w:rPr>
          <w:rFonts w:asciiTheme="minorHAnsi" w:hAnsiTheme="minorHAnsi" w:cs="Helvetica"/>
          <w:color w:val="262626" w:themeColor="text1" w:themeTint="D9"/>
          <w:sz w:val="20"/>
        </w:rPr>
        <w:t>Maximise opportunities for partnership working</w:t>
      </w:r>
    </w:p>
    <w:p w:rsidR="000C4F51" w:rsidRDefault="00785D3C" w:rsidP="000C4F51">
      <w:pPr>
        <w:pStyle w:val="Heading2"/>
        <w:jc w:val="both"/>
        <w:rPr>
          <w:rFonts w:asciiTheme="minorHAnsi" w:hAnsiTheme="minorHAnsi"/>
          <w:i w:val="0"/>
          <w:color w:val="4F81BD" w:themeColor="accent1"/>
          <w:sz w:val="24"/>
        </w:rPr>
      </w:pPr>
      <w:bookmarkStart w:id="6" w:name="_Toc449095111"/>
      <w:r w:rsidRPr="00785D3C">
        <w:rPr>
          <w:rFonts w:asciiTheme="minorHAnsi" w:hAnsiTheme="minorHAnsi"/>
          <w:i w:val="0"/>
          <w:color w:val="4F81BD" w:themeColor="accent1"/>
          <w:sz w:val="24"/>
        </w:rPr>
        <w:t>2.3</w:t>
      </w:r>
      <w:r w:rsidRPr="00785D3C">
        <w:rPr>
          <w:rFonts w:asciiTheme="minorHAnsi" w:hAnsiTheme="minorHAnsi"/>
          <w:i w:val="0"/>
          <w:color w:val="4F81BD" w:themeColor="accent1"/>
          <w:sz w:val="24"/>
        </w:rPr>
        <w:tab/>
        <w:t>Policy Context</w:t>
      </w:r>
      <w:bookmarkEnd w:id="6"/>
    </w:p>
    <w:p w:rsidR="000C4F51" w:rsidRDefault="00785D3C" w:rsidP="000C4F51">
      <w:pPr>
        <w:spacing w:line="276" w:lineRule="auto"/>
        <w:jc w:val="both"/>
        <w:rPr>
          <w:rFonts w:asciiTheme="minorHAnsi" w:hAnsiTheme="minorHAnsi" w:cs="Helvetica"/>
          <w:color w:val="262626" w:themeColor="text1" w:themeTint="D9"/>
          <w:sz w:val="20"/>
          <w:szCs w:val="18"/>
        </w:rPr>
      </w:pPr>
      <w:r w:rsidRPr="009159DC">
        <w:rPr>
          <w:rFonts w:asciiTheme="minorHAnsi" w:hAnsiTheme="minorHAnsi" w:cs="Helvetica"/>
          <w:color w:val="262626" w:themeColor="text1" w:themeTint="D9"/>
          <w:sz w:val="20"/>
          <w:szCs w:val="18"/>
        </w:rPr>
        <w:t xml:space="preserve">The context for the range of services provided by </w:t>
      </w:r>
      <w:r w:rsidR="008D524D">
        <w:rPr>
          <w:rFonts w:asciiTheme="minorHAnsi" w:hAnsiTheme="minorHAnsi" w:cs="Helvetica"/>
          <w:color w:val="262626" w:themeColor="text1" w:themeTint="D9"/>
          <w:sz w:val="20"/>
          <w:szCs w:val="18"/>
        </w:rPr>
        <w:t>Supporting Communities</w:t>
      </w:r>
      <w:r w:rsidRPr="009159DC">
        <w:rPr>
          <w:rFonts w:asciiTheme="minorHAnsi" w:hAnsiTheme="minorHAnsi" w:cs="Helvetica"/>
          <w:color w:val="262626" w:themeColor="text1" w:themeTint="D9"/>
          <w:sz w:val="20"/>
          <w:szCs w:val="18"/>
        </w:rPr>
        <w:t xml:space="preserve"> is </w:t>
      </w:r>
      <w:r w:rsidR="008D524D">
        <w:rPr>
          <w:rFonts w:asciiTheme="minorHAnsi" w:hAnsiTheme="minorHAnsi" w:cs="Helvetica"/>
          <w:color w:val="262626" w:themeColor="text1" w:themeTint="D9"/>
          <w:sz w:val="20"/>
          <w:szCs w:val="18"/>
        </w:rPr>
        <w:t>set within the housing and social development policies in Northern Ireland with a particular focus on social housing.</w:t>
      </w:r>
    </w:p>
    <w:p w:rsidR="009E1D00" w:rsidRDefault="009E1D00" w:rsidP="000C4F51">
      <w:pPr>
        <w:spacing w:line="276" w:lineRule="auto"/>
        <w:jc w:val="both"/>
        <w:rPr>
          <w:rFonts w:asciiTheme="minorHAnsi" w:hAnsiTheme="minorHAnsi" w:cs="Helvetica"/>
          <w:color w:val="262626" w:themeColor="text1" w:themeTint="D9"/>
          <w:sz w:val="20"/>
          <w:szCs w:val="18"/>
        </w:rPr>
      </w:pPr>
    </w:p>
    <w:p w:rsidR="000C4F51" w:rsidRPr="00E066FE" w:rsidRDefault="008F084F" w:rsidP="000C4F51">
      <w:pPr>
        <w:pStyle w:val="Heading3"/>
        <w:jc w:val="both"/>
        <w:rPr>
          <w:rFonts w:asciiTheme="minorHAnsi" w:hAnsiTheme="minorHAnsi"/>
          <w:color w:val="4F81BD" w:themeColor="accent1"/>
          <w:sz w:val="22"/>
        </w:rPr>
      </w:pPr>
      <w:bookmarkStart w:id="7" w:name="_Toc449095112"/>
      <w:r w:rsidRPr="00E066FE">
        <w:rPr>
          <w:rFonts w:asciiTheme="minorHAnsi" w:hAnsiTheme="minorHAnsi"/>
          <w:color w:val="4F81BD" w:themeColor="accent1"/>
          <w:sz w:val="22"/>
        </w:rPr>
        <w:t>2.3.1</w:t>
      </w:r>
      <w:r w:rsidRPr="00E066FE">
        <w:rPr>
          <w:rFonts w:asciiTheme="minorHAnsi" w:hAnsiTheme="minorHAnsi"/>
          <w:color w:val="4F81BD" w:themeColor="accent1"/>
          <w:sz w:val="22"/>
        </w:rPr>
        <w:tab/>
      </w:r>
      <w:r w:rsidR="008D524D" w:rsidRPr="00E066FE">
        <w:rPr>
          <w:rFonts w:asciiTheme="minorHAnsi" w:hAnsiTheme="minorHAnsi"/>
          <w:color w:val="4F81BD" w:themeColor="accent1"/>
          <w:sz w:val="22"/>
        </w:rPr>
        <w:t xml:space="preserve">Social Development and </w:t>
      </w:r>
      <w:r w:rsidR="00622E87">
        <w:rPr>
          <w:rFonts w:asciiTheme="minorHAnsi" w:hAnsiTheme="minorHAnsi"/>
          <w:color w:val="4F81BD" w:themeColor="accent1"/>
          <w:sz w:val="22"/>
        </w:rPr>
        <w:t>Housing Executive</w:t>
      </w:r>
      <w:bookmarkEnd w:id="7"/>
    </w:p>
    <w:p w:rsidR="004F6CA1" w:rsidRDefault="00045B93" w:rsidP="008D524D">
      <w:pPr>
        <w:autoSpaceDE w:val="0"/>
        <w:autoSpaceDN w:val="0"/>
        <w:adjustRightInd w:val="0"/>
        <w:spacing w:line="276" w:lineRule="auto"/>
        <w:jc w:val="both"/>
        <w:rPr>
          <w:rFonts w:asciiTheme="minorHAnsi" w:hAnsiTheme="minorHAnsi" w:cs="Helvetica"/>
          <w:color w:val="262626" w:themeColor="text1" w:themeTint="D9"/>
          <w:sz w:val="20"/>
          <w:szCs w:val="18"/>
        </w:rPr>
      </w:pPr>
      <w:r>
        <w:rPr>
          <w:rFonts w:asciiTheme="minorHAnsi" w:hAnsiTheme="minorHAnsi" w:cs="Helvetica"/>
          <w:color w:val="262626" w:themeColor="text1" w:themeTint="D9"/>
          <w:sz w:val="20"/>
          <w:szCs w:val="18"/>
        </w:rPr>
        <w:t xml:space="preserve">As the responsible government department for housing the Department for Social Development and the Housing Executive have a series of relevant strategies and policies that create an environment for and encourage the work of Supporting Communities. </w:t>
      </w:r>
    </w:p>
    <w:p w:rsidR="00045B93" w:rsidRDefault="00045B93" w:rsidP="008D524D">
      <w:pPr>
        <w:autoSpaceDE w:val="0"/>
        <w:autoSpaceDN w:val="0"/>
        <w:adjustRightInd w:val="0"/>
        <w:spacing w:line="276" w:lineRule="auto"/>
        <w:jc w:val="both"/>
        <w:rPr>
          <w:rFonts w:asciiTheme="minorHAnsi" w:hAnsiTheme="minorHAnsi" w:cs="Helvetica"/>
          <w:color w:val="262626" w:themeColor="text1" w:themeTint="D9"/>
          <w:sz w:val="20"/>
          <w:szCs w:val="18"/>
        </w:rPr>
      </w:pPr>
    </w:p>
    <w:p w:rsidR="00E066FE" w:rsidRDefault="00045B93" w:rsidP="00E066FE">
      <w:pPr>
        <w:rPr>
          <w:rFonts w:asciiTheme="minorHAnsi" w:hAnsiTheme="minorHAnsi" w:cs="Helvetica"/>
          <w:color w:val="262626" w:themeColor="text1" w:themeTint="D9"/>
          <w:sz w:val="20"/>
          <w:szCs w:val="18"/>
        </w:rPr>
      </w:pPr>
      <w:r>
        <w:rPr>
          <w:rFonts w:asciiTheme="minorHAnsi" w:hAnsiTheme="minorHAnsi" w:cs="Helvetica"/>
          <w:color w:val="262626" w:themeColor="text1" w:themeTint="D9"/>
          <w:sz w:val="20"/>
          <w:szCs w:val="18"/>
        </w:rPr>
        <w:t xml:space="preserve">Chief among the myriad strategies is that of </w:t>
      </w:r>
      <w:r w:rsidR="00E066FE">
        <w:rPr>
          <w:rFonts w:asciiTheme="minorHAnsi" w:hAnsiTheme="minorHAnsi" w:cs="Helvetica"/>
          <w:color w:val="262626" w:themeColor="text1" w:themeTint="D9"/>
          <w:sz w:val="20"/>
          <w:szCs w:val="18"/>
        </w:rPr>
        <w:t>“Community I</w:t>
      </w:r>
      <w:r>
        <w:rPr>
          <w:rFonts w:asciiTheme="minorHAnsi" w:hAnsiTheme="minorHAnsi" w:cs="Helvetica"/>
          <w:color w:val="262626" w:themeColor="text1" w:themeTint="D9"/>
          <w:sz w:val="20"/>
          <w:szCs w:val="18"/>
        </w:rPr>
        <w:t>nvolvement</w:t>
      </w:r>
      <w:r w:rsidR="00E066FE">
        <w:rPr>
          <w:rFonts w:asciiTheme="minorHAnsi" w:hAnsiTheme="minorHAnsi" w:cs="Helvetica"/>
          <w:color w:val="262626" w:themeColor="text1" w:themeTint="D9"/>
          <w:sz w:val="20"/>
          <w:szCs w:val="18"/>
        </w:rPr>
        <w:t>”</w:t>
      </w:r>
      <w:r>
        <w:rPr>
          <w:rStyle w:val="FootnoteReference"/>
          <w:rFonts w:asciiTheme="minorHAnsi" w:hAnsiTheme="minorHAnsi" w:cs="Helvetica"/>
          <w:color w:val="262626" w:themeColor="text1" w:themeTint="D9"/>
          <w:sz w:val="20"/>
          <w:szCs w:val="18"/>
        </w:rPr>
        <w:footnoteReference w:id="1"/>
      </w:r>
      <w:r w:rsidR="00E066FE">
        <w:rPr>
          <w:rFonts w:asciiTheme="minorHAnsi" w:hAnsiTheme="minorHAnsi" w:cs="Helvetica"/>
          <w:color w:val="262626" w:themeColor="text1" w:themeTint="D9"/>
          <w:sz w:val="20"/>
          <w:szCs w:val="18"/>
        </w:rPr>
        <w:t xml:space="preserve"> that is built on the vision; </w:t>
      </w:r>
    </w:p>
    <w:p w:rsidR="00E066FE" w:rsidRDefault="00E066FE" w:rsidP="00E066FE">
      <w:pPr>
        <w:rPr>
          <w:rFonts w:asciiTheme="minorHAnsi" w:hAnsiTheme="minorHAnsi" w:cs="Helvetica"/>
          <w:color w:val="262626" w:themeColor="text1" w:themeTint="D9"/>
          <w:sz w:val="20"/>
          <w:szCs w:val="18"/>
        </w:rPr>
      </w:pPr>
    </w:p>
    <w:p w:rsidR="00E066FE" w:rsidRPr="00AD6454" w:rsidRDefault="00E066FE" w:rsidP="00E066FE">
      <w:pPr>
        <w:rPr>
          <w:rFonts w:asciiTheme="minorHAnsi" w:hAnsiTheme="minorHAnsi" w:cs="Helvetica"/>
          <w:i/>
          <w:color w:val="262626" w:themeColor="text1" w:themeTint="D9"/>
          <w:sz w:val="20"/>
          <w:szCs w:val="18"/>
        </w:rPr>
      </w:pPr>
      <w:r w:rsidRPr="00AD6454">
        <w:rPr>
          <w:rFonts w:asciiTheme="minorHAnsi" w:hAnsiTheme="minorHAnsi" w:cs="Helvetica"/>
          <w:i/>
          <w:color w:val="262626" w:themeColor="text1" w:themeTint="D9"/>
          <w:sz w:val="20"/>
          <w:szCs w:val="18"/>
        </w:rPr>
        <w:t>“</w:t>
      </w:r>
      <w:proofErr w:type="gramStart"/>
      <w:r w:rsidRPr="00AD6454">
        <w:rPr>
          <w:rFonts w:asciiTheme="minorHAnsi" w:hAnsiTheme="minorHAnsi" w:cs="Helvetica"/>
          <w:i/>
          <w:color w:val="262626" w:themeColor="text1" w:themeTint="D9"/>
          <w:sz w:val="20"/>
          <w:szCs w:val="18"/>
        </w:rPr>
        <w:t>to</w:t>
      </w:r>
      <w:proofErr w:type="gramEnd"/>
      <w:r w:rsidRPr="00AD6454">
        <w:rPr>
          <w:rFonts w:asciiTheme="minorHAnsi" w:hAnsiTheme="minorHAnsi" w:cs="Helvetica"/>
          <w:i/>
          <w:color w:val="262626" w:themeColor="text1" w:themeTint="D9"/>
          <w:sz w:val="20"/>
          <w:szCs w:val="18"/>
        </w:rPr>
        <w:t xml:space="preserve"> work in active and meaningful partnership with our communities, to give residents a real say in making their neighbourhoods better places in which to live.” </w:t>
      </w:r>
    </w:p>
    <w:p w:rsidR="00276F99" w:rsidRDefault="00276F99" w:rsidP="00E066FE">
      <w:pPr>
        <w:rPr>
          <w:rFonts w:asciiTheme="minorHAnsi" w:hAnsiTheme="minorHAnsi" w:cs="Helvetica"/>
          <w:color w:val="262626" w:themeColor="text1" w:themeTint="D9"/>
          <w:sz w:val="20"/>
          <w:szCs w:val="18"/>
        </w:rPr>
      </w:pPr>
    </w:p>
    <w:p w:rsidR="00276F99" w:rsidRPr="00276F99" w:rsidRDefault="00276F99" w:rsidP="00E066FE">
      <w:pPr>
        <w:rPr>
          <w:rFonts w:asciiTheme="minorHAnsi" w:hAnsiTheme="minorHAnsi" w:cs="Helvetica"/>
          <w:color w:val="262626" w:themeColor="text1" w:themeTint="D9"/>
          <w:sz w:val="20"/>
          <w:szCs w:val="18"/>
        </w:rPr>
      </w:pPr>
      <w:r w:rsidRPr="00276F99">
        <w:rPr>
          <w:rFonts w:asciiTheme="minorHAnsi" w:hAnsiTheme="minorHAnsi" w:cs="Helvetica"/>
          <w:color w:val="262626" w:themeColor="text1" w:themeTint="D9"/>
          <w:sz w:val="20"/>
          <w:szCs w:val="18"/>
        </w:rPr>
        <w:t>The Community Involvement Strategy provides a framework for the Housing Executive and residents to work together toward mutually agreed outcomes. It sets out how residents, along with their local community associations, can get involved in developing their local services to improve their quality of life.</w:t>
      </w:r>
    </w:p>
    <w:p w:rsidR="00045B93" w:rsidRDefault="00045B93" w:rsidP="008D524D">
      <w:pPr>
        <w:autoSpaceDE w:val="0"/>
        <w:autoSpaceDN w:val="0"/>
        <w:adjustRightInd w:val="0"/>
        <w:spacing w:line="276" w:lineRule="auto"/>
        <w:jc w:val="both"/>
        <w:rPr>
          <w:rFonts w:asciiTheme="minorHAnsi" w:hAnsiTheme="minorHAnsi" w:cs="Helvetica"/>
          <w:color w:val="262626" w:themeColor="text1" w:themeTint="D9"/>
          <w:sz w:val="20"/>
          <w:szCs w:val="18"/>
        </w:rPr>
      </w:pPr>
    </w:p>
    <w:p w:rsidR="00045B93" w:rsidRDefault="00E066FE" w:rsidP="00276F99">
      <w:pPr>
        <w:autoSpaceDE w:val="0"/>
        <w:autoSpaceDN w:val="0"/>
        <w:adjustRightInd w:val="0"/>
        <w:spacing w:line="276" w:lineRule="auto"/>
        <w:jc w:val="both"/>
        <w:rPr>
          <w:rFonts w:asciiTheme="minorHAnsi" w:hAnsiTheme="minorHAnsi" w:cs="Helvetica"/>
          <w:color w:val="262626" w:themeColor="text1" w:themeTint="D9"/>
          <w:sz w:val="20"/>
          <w:szCs w:val="18"/>
        </w:rPr>
      </w:pPr>
      <w:r>
        <w:rPr>
          <w:rFonts w:asciiTheme="minorHAnsi" w:hAnsiTheme="minorHAnsi" w:cs="Helvetica"/>
          <w:color w:val="262626" w:themeColor="text1" w:themeTint="D9"/>
          <w:sz w:val="20"/>
          <w:szCs w:val="18"/>
        </w:rPr>
        <w:t xml:space="preserve">Supporting Communities led activities are central to this strategy and are recognised within it. </w:t>
      </w:r>
    </w:p>
    <w:p w:rsidR="00276F99" w:rsidRPr="00E066FE" w:rsidRDefault="00276F99" w:rsidP="00276F99">
      <w:pPr>
        <w:autoSpaceDE w:val="0"/>
        <w:autoSpaceDN w:val="0"/>
        <w:adjustRightInd w:val="0"/>
        <w:spacing w:line="276" w:lineRule="auto"/>
        <w:jc w:val="both"/>
        <w:rPr>
          <w:rFonts w:asciiTheme="minorHAnsi" w:hAnsiTheme="minorHAnsi" w:cs="Helvetica"/>
          <w:color w:val="262626" w:themeColor="text1" w:themeTint="D9"/>
          <w:sz w:val="20"/>
          <w:szCs w:val="18"/>
        </w:rPr>
      </w:pPr>
    </w:p>
    <w:p w:rsidR="00D649EB" w:rsidRDefault="008F084F" w:rsidP="000C4F51">
      <w:pPr>
        <w:pStyle w:val="Heading3"/>
        <w:jc w:val="both"/>
        <w:rPr>
          <w:rFonts w:asciiTheme="minorHAnsi" w:hAnsiTheme="minorHAnsi"/>
          <w:color w:val="4F81BD" w:themeColor="accent1"/>
          <w:sz w:val="22"/>
        </w:rPr>
      </w:pPr>
      <w:bookmarkStart w:id="8" w:name="_Toc449095113"/>
      <w:r w:rsidRPr="008F084F">
        <w:rPr>
          <w:rFonts w:asciiTheme="minorHAnsi" w:hAnsiTheme="minorHAnsi"/>
          <w:color w:val="4F81BD" w:themeColor="accent1"/>
          <w:sz w:val="22"/>
        </w:rPr>
        <w:t>2.3.2</w:t>
      </w:r>
      <w:r w:rsidRPr="008F084F">
        <w:rPr>
          <w:rFonts w:asciiTheme="minorHAnsi" w:hAnsiTheme="minorHAnsi"/>
          <w:color w:val="4F81BD" w:themeColor="accent1"/>
          <w:sz w:val="22"/>
        </w:rPr>
        <w:tab/>
      </w:r>
      <w:r w:rsidR="00D649EB">
        <w:rPr>
          <w:rFonts w:asciiTheme="minorHAnsi" w:hAnsiTheme="minorHAnsi"/>
          <w:color w:val="4F81BD" w:themeColor="accent1"/>
          <w:sz w:val="22"/>
        </w:rPr>
        <w:t>Tenant Participation Strategy</w:t>
      </w:r>
      <w:r w:rsidR="009E1D00">
        <w:rPr>
          <w:rFonts w:asciiTheme="minorHAnsi" w:hAnsiTheme="minorHAnsi"/>
          <w:color w:val="4F81BD" w:themeColor="accent1"/>
          <w:sz w:val="22"/>
        </w:rPr>
        <w:t xml:space="preserve"> (Social Housing Reform Programme 2015-2020)</w:t>
      </w:r>
      <w:bookmarkEnd w:id="8"/>
    </w:p>
    <w:p w:rsidR="00D649EB" w:rsidRPr="00D649EB" w:rsidRDefault="00D649EB" w:rsidP="00D649EB">
      <w:pPr>
        <w:spacing w:line="276" w:lineRule="auto"/>
        <w:jc w:val="both"/>
        <w:rPr>
          <w:rFonts w:asciiTheme="minorHAnsi" w:hAnsiTheme="minorHAnsi"/>
          <w:color w:val="262626" w:themeColor="text1" w:themeTint="D9"/>
          <w:sz w:val="20"/>
        </w:rPr>
      </w:pPr>
      <w:r w:rsidRPr="00D649EB">
        <w:rPr>
          <w:rFonts w:asciiTheme="minorHAnsi" w:hAnsiTheme="minorHAnsi"/>
          <w:color w:val="262626" w:themeColor="text1" w:themeTint="D9"/>
          <w:sz w:val="20"/>
        </w:rPr>
        <w:t xml:space="preserve">This is a plan to increase tenant involvement in the delivery of social housing services and the decisions that are made about these services. It is for social landlords - the Housing Executive and Housing Associations. It is for social housing tenants, all other residents, homeless people, those living in hostel accommodation and other service users. It aims to improve the quality of social housing services for tenants and landlords. Involving tenants helps landlords to give a better service and also give better value for the money that landlords get from rents and from government. </w:t>
      </w:r>
    </w:p>
    <w:p w:rsidR="00D649EB" w:rsidRDefault="00D649EB" w:rsidP="000C4F51">
      <w:pPr>
        <w:spacing w:line="276" w:lineRule="auto"/>
        <w:jc w:val="both"/>
        <w:rPr>
          <w:rFonts w:asciiTheme="minorHAnsi" w:hAnsiTheme="minorHAnsi"/>
          <w:color w:val="262626" w:themeColor="text1" w:themeTint="D9"/>
          <w:sz w:val="20"/>
        </w:rPr>
      </w:pPr>
    </w:p>
    <w:p w:rsidR="005D084D" w:rsidRDefault="005D084D" w:rsidP="000C4F51">
      <w:pPr>
        <w:spacing w:line="276" w:lineRule="auto"/>
        <w:jc w:val="both"/>
        <w:rPr>
          <w:rFonts w:asciiTheme="minorHAnsi" w:hAnsiTheme="minorHAnsi"/>
          <w:color w:val="262626" w:themeColor="text1" w:themeTint="D9"/>
          <w:sz w:val="20"/>
        </w:rPr>
      </w:pPr>
      <w:r>
        <w:rPr>
          <w:rFonts w:asciiTheme="minorHAnsi" w:hAnsiTheme="minorHAnsi"/>
          <w:color w:val="262626" w:themeColor="text1" w:themeTint="D9"/>
          <w:sz w:val="20"/>
        </w:rPr>
        <w:t>The Strategy sets out 10 principles of Tenant Participation that Supporting Communities will help to implement and support.</w:t>
      </w:r>
    </w:p>
    <w:p w:rsidR="009E1D00" w:rsidRDefault="009E1D00" w:rsidP="000C4F51">
      <w:pPr>
        <w:spacing w:line="276" w:lineRule="auto"/>
        <w:jc w:val="both"/>
        <w:rPr>
          <w:rFonts w:asciiTheme="minorHAnsi" w:hAnsiTheme="minorHAnsi"/>
          <w:color w:val="262626" w:themeColor="text1" w:themeTint="D9"/>
          <w:sz w:val="20"/>
        </w:rPr>
      </w:pPr>
    </w:p>
    <w:p w:rsidR="00C50CD4" w:rsidRDefault="00C50CD4" w:rsidP="009E1D00">
      <w:pPr>
        <w:spacing w:line="276" w:lineRule="auto"/>
        <w:jc w:val="both"/>
        <w:rPr>
          <w:rFonts w:asciiTheme="minorHAnsi" w:hAnsiTheme="minorHAnsi"/>
          <w:color w:val="262626" w:themeColor="text1" w:themeTint="D9"/>
          <w:sz w:val="20"/>
        </w:rPr>
      </w:pPr>
    </w:p>
    <w:p w:rsidR="00C50CD4" w:rsidRDefault="00C50CD4" w:rsidP="009E1D00">
      <w:pPr>
        <w:spacing w:line="276" w:lineRule="auto"/>
        <w:jc w:val="both"/>
        <w:rPr>
          <w:rFonts w:asciiTheme="minorHAnsi" w:hAnsiTheme="minorHAnsi"/>
          <w:color w:val="262626" w:themeColor="text1" w:themeTint="D9"/>
          <w:sz w:val="20"/>
        </w:rPr>
      </w:pPr>
    </w:p>
    <w:p w:rsidR="009E1D00" w:rsidRPr="009E1D00" w:rsidRDefault="009E1D00" w:rsidP="009E1D00">
      <w:pPr>
        <w:spacing w:line="276" w:lineRule="auto"/>
        <w:jc w:val="both"/>
        <w:rPr>
          <w:rFonts w:asciiTheme="minorHAnsi" w:hAnsiTheme="minorHAnsi"/>
          <w:color w:val="262626" w:themeColor="text1" w:themeTint="D9"/>
          <w:sz w:val="20"/>
        </w:rPr>
      </w:pPr>
      <w:r>
        <w:rPr>
          <w:rFonts w:asciiTheme="minorHAnsi" w:hAnsiTheme="minorHAnsi"/>
          <w:color w:val="262626" w:themeColor="text1" w:themeTint="D9"/>
          <w:sz w:val="20"/>
        </w:rPr>
        <w:t xml:space="preserve">The </w:t>
      </w:r>
      <w:r>
        <w:rPr>
          <w:rFonts w:asciiTheme="minorHAnsi" w:hAnsiTheme="minorHAnsi" w:cs="Helvetica"/>
          <w:color w:val="262626" w:themeColor="text1" w:themeTint="D9"/>
          <w:sz w:val="20"/>
          <w:szCs w:val="18"/>
        </w:rPr>
        <w:t>strategy suggests that;</w:t>
      </w:r>
    </w:p>
    <w:p w:rsidR="009E1D00" w:rsidRDefault="009E1D00" w:rsidP="009E1D00">
      <w:pPr>
        <w:spacing w:line="276" w:lineRule="auto"/>
        <w:jc w:val="both"/>
        <w:rPr>
          <w:rFonts w:asciiTheme="minorHAnsi" w:hAnsiTheme="minorHAnsi" w:cs="Helvetica"/>
          <w:color w:val="262626" w:themeColor="text1" w:themeTint="D9"/>
          <w:sz w:val="20"/>
          <w:szCs w:val="18"/>
        </w:rPr>
      </w:pPr>
    </w:p>
    <w:p w:rsidR="009E1D00" w:rsidRPr="00AD6454" w:rsidRDefault="009E1D00" w:rsidP="009E1D00">
      <w:pPr>
        <w:spacing w:line="276" w:lineRule="auto"/>
        <w:jc w:val="both"/>
        <w:rPr>
          <w:rFonts w:asciiTheme="minorHAnsi" w:hAnsiTheme="minorHAnsi" w:cs="Helvetica"/>
          <w:i/>
          <w:color w:val="262626" w:themeColor="text1" w:themeTint="D9"/>
          <w:sz w:val="20"/>
          <w:szCs w:val="18"/>
        </w:rPr>
      </w:pPr>
      <w:r w:rsidRPr="00AD6454">
        <w:rPr>
          <w:rFonts w:asciiTheme="minorHAnsi" w:hAnsiTheme="minorHAnsi" w:cs="Helvetica"/>
          <w:i/>
          <w:color w:val="262626" w:themeColor="text1" w:themeTint="D9"/>
          <w:sz w:val="20"/>
          <w:szCs w:val="18"/>
        </w:rPr>
        <w:t>“A relatively small investment in participation activities can bring significant benefits for tenants, the wider community and landlords. Tenants who get involved can improve their skills. Neighbours can build stronger links helping communities to stick together. Neighbourhoods can become more settled places. Happier tenants and communities mean properties are not likely to lie empty for long and rents are more likely to be up-to-date.”</w:t>
      </w:r>
    </w:p>
    <w:p w:rsidR="009E1D00" w:rsidRPr="009E1D00" w:rsidRDefault="009E1D00" w:rsidP="009E1D00">
      <w:pPr>
        <w:spacing w:line="276" w:lineRule="auto"/>
        <w:jc w:val="both"/>
        <w:rPr>
          <w:rFonts w:asciiTheme="minorHAnsi" w:hAnsiTheme="minorHAnsi" w:cs="Helvetica"/>
          <w:color w:val="262626" w:themeColor="text1" w:themeTint="D9"/>
          <w:sz w:val="20"/>
          <w:szCs w:val="18"/>
        </w:rPr>
      </w:pPr>
      <w:r w:rsidRPr="009E1D00">
        <w:rPr>
          <w:rFonts w:asciiTheme="minorHAnsi" w:hAnsiTheme="minorHAnsi" w:cs="Helvetica"/>
          <w:color w:val="262626" w:themeColor="text1" w:themeTint="D9"/>
          <w:sz w:val="20"/>
          <w:szCs w:val="18"/>
        </w:rPr>
        <w:t> </w:t>
      </w:r>
    </w:p>
    <w:p w:rsidR="009E1D00" w:rsidRPr="009E1D00" w:rsidRDefault="009E1D00" w:rsidP="009E1D00">
      <w:pPr>
        <w:spacing w:line="276" w:lineRule="auto"/>
        <w:jc w:val="both"/>
        <w:rPr>
          <w:rFonts w:asciiTheme="minorHAnsi" w:hAnsiTheme="minorHAnsi" w:cs="Helvetica"/>
          <w:color w:val="262626" w:themeColor="text1" w:themeTint="D9"/>
          <w:sz w:val="20"/>
          <w:szCs w:val="18"/>
        </w:rPr>
      </w:pPr>
      <w:r w:rsidRPr="009E1D00">
        <w:rPr>
          <w:rFonts w:asciiTheme="minorHAnsi" w:hAnsiTheme="minorHAnsi" w:cs="Helvetica"/>
          <w:color w:val="262626" w:themeColor="text1" w:themeTint="D9"/>
          <w:sz w:val="20"/>
          <w:szCs w:val="18"/>
        </w:rPr>
        <w:t>A recent study and publication by the National Tenants Organisation (Tenants Leading Change: An Investment not a cost; The business benefits of tenant involvement, March 2015) found that from the information gathered from a range of housing associations across England that it was correct to suggest that tenant involvement can and does lead to significant business benefits, as well as a range of other</w:t>
      </w:r>
      <w:r>
        <w:rPr>
          <w:rFonts w:asciiTheme="minorHAnsi" w:hAnsiTheme="minorHAnsi" w:cs="Helvetica"/>
          <w:color w:val="262626" w:themeColor="text1" w:themeTint="D9"/>
          <w:sz w:val="20"/>
          <w:szCs w:val="18"/>
        </w:rPr>
        <w:t xml:space="preserve"> social and community benefits.</w:t>
      </w:r>
    </w:p>
    <w:p w:rsidR="009E1D00" w:rsidRDefault="009E1D00" w:rsidP="000C4F51">
      <w:pPr>
        <w:spacing w:line="276" w:lineRule="auto"/>
        <w:jc w:val="both"/>
        <w:rPr>
          <w:rFonts w:asciiTheme="minorHAnsi" w:hAnsiTheme="minorHAnsi"/>
          <w:color w:val="262626" w:themeColor="text1" w:themeTint="D9"/>
          <w:sz w:val="20"/>
        </w:rPr>
      </w:pPr>
    </w:p>
    <w:p w:rsidR="00907030" w:rsidRDefault="00907030" w:rsidP="00907030">
      <w:pPr>
        <w:pStyle w:val="Heading3"/>
        <w:jc w:val="both"/>
        <w:rPr>
          <w:rFonts w:asciiTheme="minorHAnsi" w:hAnsiTheme="minorHAnsi"/>
          <w:color w:val="4F81BD" w:themeColor="accent1"/>
          <w:sz w:val="22"/>
        </w:rPr>
      </w:pPr>
      <w:bookmarkStart w:id="9" w:name="_Toc449095114"/>
      <w:r w:rsidRPr="00907030">
        <w:rPr>
          <w:rFonts w:asciiTheme="minorHAnsi" w:hAnsiTheme="minorHAnsi"/>
          <w:color w:val="4F81BD" w:themeColor="accent1"/>
          <w:sz w:val="22"/>
        </w:rPr>
        <w:t>2.3.3</w:t>
      </w:r>
      <w:r w:rsidRPr="00907030">
        <w:rPr>
          <w:rFonts w:asciiTheme="minorHAnsi" w:hAnsiTheme="minorHAnsi"/>
          <w:color w:val="4F81BD" w:themeColor="accent1"/>
          <w:sz w:val="22"/>
        </w:rPr>
        <w:tab/>
        <w:t>Digital Inclusion</w:t>
      </w:r>
      <w:bookmarkEnd w:id="9"/>
      <w:r w:rsidRPr="00907030">
        <w:rPr>
          <w:rFonts w:asciiTheme="minorHAnsi" w:hAnsiTheme="minorHAnsi"/>
          <w:color w:val="4F81BD" w:themeColor="accent1"/>
          <w:sz w:val="22"/>
        </w:rPr>
        <w:t xml:space="preserve"> </w:t>
      </w:r>
    </w:p>
    <w:p w:rsidR="004F6CA1" w:rsidRPr="004F6CA1" w:rsidRDefault="004F6CA1" w:rsidP="004F6CA1">
      <w:pPr>
        <w:spacing w:line="276" w:lineRule="auto"/>
        <w:jc w:val="both"/>
        <w:rPr>
          <w:rFonts w:asciiTheme="minorHAnsi" w:hAnsiTheme="minorHAnsi"/>
          <w:color w:val="262626" w:themeColor="text1" w:themeTint="D9"/>
          <w:sz w:val="20"/>
        </w:rPr>
      </w:pPr>
      <w:r w:rsidRPr="004F6CA1">
        <w:rPr>
          <w:rFonts w:asciiTheme="minorHAnsi" w:hAnsiTheme="minorHAnsi"/>
          <w:color w:val="262626" w:themeColor="text1" w:themeTint="D9"/>
          <w:sz w:val="20"/>
        </w:rPr>
        <w:t>The UK wide ‘Government Digital Inclusion Strategy’</w:t>
      </w:r>
      <w:r w:rsidRPr="004F6CA1">
        <w:rPr>
          <w:rFonts w:asciiTheme="minorHAnsi" w:hAnsiTheme="minorHAnsi"/>
          <w:color w:val="262626" w:themeColor="text1" w:themeTint="D9"/>
          <w:sz w:val="20"/>
          <w:vertAlign w:val="superscript"/>
        </w:rPr>
        <w:footnoteReference w:id="2"/>
      </w:r>
      <w:r>
        <w:rPr>
          <w:rFonts w:asciiTheme="minorHAnsi" w:hAnsiTheme="minorHAnsi"/>
          <w:color w:val="262626" w:themeColor="text1" w:themeTint="D9"/>
          <w:sz w:val="20"/>
        </w:rPr>
        <w:t xml:space="preserve"> </w:t>
      </w:r>
      <w:r w:rsidRPr="004F6CA1">
        <w:rPr>
          <w:rFonts w:asciiTheme="minorHAnsi" w:hAnsiTheme="minorHAnsi"/>
          <w:color w:val="262626" w:themeColor="text1" w:themeTint="D9"/>
          <w:sz w:val="20"/>
        </w:rPr>
        <w:t>sets out how government and partners from the public, private and voluntary sectors will increase digital inclusion. This means helping people become capable of using and benefiting from the internet.</w:t>
      </w:r>
      <w:r w:rsidRPr="004F6CA1">
        <w:rPr>
          <w:rFonts w:asciiTheme="minorHAnsi" w:hAnsiTheme="minorHAnsi"/>
          <w:color w:val="262626" w:themeColor="text1" w:themeTint="D9"/>
          <w:sz w:val="20"/>
        </w:rPr>
        <w:tab/>
      </w:r>
    </w:p>
    <w:p w:rsidR="00C84867" w:rsidRDefault="00C84867" w:rsidP="000C4F51">
      <w:pPr>
        <w:keepNext/>
        <w:spacing w:line="276" w:lineRule="auto"/>
        <w:jc w:val="both"/>
        <w:rPr>
          <w:rFonts w:asciiTheme="minorHAnsi" w:hAnsiTheme="minorHAnsi"/>
          <w:color w:val="404040" w:themeColor="text1" w:themeTint="BF"/>
          <w:sz w:val="20"/>
        </w:rPr>
      </w:pPr>
    </w:p>
    <w:p w:rsidR="004F6CA1" w:rsidRDefault="004F6CA1" w:rsidP="000C4F51">
      <w:pPr>
        <w:keepNext/>
        <w:spacing w:line="276" w:lineRule="auto"/>
        <w:jc w:val="both"/>
        <w:rPr>
          <w:rFonts w:asciiTheme="minorHAnsi" w:hAnsiTheme="minorHAnsi"/>
          <w:color w:val="404040" w:themeColor="text1" w:themeTint="BF"/>
          <w:sz w:val="20"/>
        </w:rPr>
      </w:pPr>
      <w:r>
        <w:rPr>
          <w:rFonts w:asciiTheme="minorHAnsi" w:hAnsiTheme="minorHAnsi"/>
          <w:color w:val="404040" w:themeColor="text1" w:themeTint="BF"/>
          <w:sz w:val="20"/>
        </w:rPr>
        <w:t>Supporting Communities has been engaged by the Department of Finance and Personnel Digital Inclusion Team to help deliver the strategy through the delivery of training across their membership and network in communities of need.</w:t>
      </w:r>
    </w:p>
    <w:p w:rsidR="00B22B00" w:rsidRDefault="00B22B00">
      <w:pPr>
        <w:spacing w:line="276" w:lineRule="auto"/>
        <w:jc w:val="both"/>
        <w:rPr>
          <w:rFonts w:asciiTheme="minorHAnsi" w:hAnsiTheme="minorHAnsi"/>
          <w:color w:val="404040" w:themeColor="text1" w:themeTint="BF"/>
          <w:sz w:val="20"/>
        </w:rPr>
      </w:pPr>
      <w:bookmarkStart w:id="10" w:name="_Toc390020723"/>
    </w:p>
    <w:p w:rsidR="00B22B00" w:rsidRDefault="00B22B00">
      <w:pPr>
        <w:spacing w:line="276" w:lineRule="auto"/>
        <w:jc w:val="both"/>
        <w:rPr>
          <w:rFonts w:asciiTheme="minorHAnsi" w:hAnsiTheme="minorHAnsi"/>
          <w:color w:val="404040" w:themeColor="text1" w:themeTint="BF"/>
          <w:sz w:val="20"/>
        </w:rPr>
      </w:pPr>
    </w:p>
    <w:p w:rsidR="00B22B00" w:rsidRDefault="00B22B00">
      <w:pPr>
        <w:spacing w:line="276" w:lineRule="auto"/>
        <w:jc w:val="both"/>
        <w:rPr>
          <w:rFonts w:asciiTheme="minorHAnsi" w:hAnsiTheme="minorHAnsi"/>
          <w:color w:val="404040" w:themeColor="text1" w:themeTint="BF"/>
          <w:sz w:val="20"/>
        </w:rPr>
      </w:pPr>
    </w:p>
    <w:p w:rsidR="00276F99" w:rsidRDefault="00276F99">
      <w:pPr>
        <w:rPr>
          <w:rFonts w:asciiTheme="minorHAnsi" w:hAnsiTheme="minorHAnsi"/>
          <w:color w:val="404040" w:themeColor="text1" w:themeTint="BF"/>
          <w:sz w:val="20"/>
        </w:rPr>
      </w:pPr>
      <w:r>
        <w:rPr>
          <w:rFonts w:asciiTheme="minorHAnsi" w:hAnsiTheme="minorHAnsi"/>
          <w:color w:val="404040" w:themeColor="text1" w:themeTint="BF"/>
          <w:sz w:val="20"/>
        </w:rPr>
        <w:br w:type="page"/>
      </w:r>
    </w:p>
    <w:p w:rsidR="00781EF2" w:rsidRPr="00312B57" w:rsidRDefault="00957083" w:rsidP="00614AF6">
      <w:pPr>
        <w:rPr>
          <w:rStyle w:val="Heading1Char"/>
          <w:rFonts w:ascii="Cambria" w:hAnsi="Cambria"/>
          <w:b w:val="0"/>
          <w:bCs w:val="0"/>
          <w:color w:val="auto"/>
          <w:sz w:val="26"/>
          <w:szCs w:val="26"/>
        </w:rPr>
      </w:pPr>
      <w:bookmarkStart w:id="11" w:name="_Toc449095115"/>
      <w:r w:rsidRPr="00AA3B29">
        <w:rPr>
          <w:rStyle w:val="Heading1Char"/>
        </w:rPr>
        <w:t>3.</w:t>
      </w:r>
      <w:r w:rsidRPr="00AA3B29">
        <w:rPr>
          <w:rStyle w:val="Heading1Char"/>
        </w:rPr>
        <w:tab/>
      </w:r>
      <w:r w:rsidR="00B3267D" w:rsidRPr="00AA3B29">
        <w:rPr>
          <w:rStyle w:val="Heading1Char"/>
        </w:rPr>
        <w:t>S</w:t>
      </w:r>
      <w:r w:rsidR="004B778E">
        <w:rPr>
          <w:rStyle w:val="Heading1Char"/>
        </w:rPr>
        <w:t>ROI Study</w:t>
      </w:r>
      <w:bookmarkEnd w:id="10"/>
      <w:bookmarkEnd w:id="11"/>
    </w:p>
    <w:p w:rsidR="000C4F51" w:rsidRDefault="00FF3725" w:rsidP="000C4F51">
      <w:pPr>
        <w:pStyle w:val="Heading2"/>
        <w:jc w:val="both"/>
        <w:rPr>
          <w:rFonts w:asciiTheme="minorHAnsi" w:hAnsiTheme="minorHAnsi"/>
          <w:i w:val="0"/>
          <w:color w:val="4F81BD" w:themeColor="accent1"/>
          <w:sz w:val="24"/>
        </w:rPr>
      </w:pPr>
      <w:bookmarkStart w:id="12" w:name="_Toc449095116"/>
      <w:r>
        <w:rPr>
          <w:rFonts w:asciiTheme="minorHAnsi" w:hAnsiTheme="minorHAnsi"/>
          <w:i w:val="0"/>
          <w:color w:val="4F81BD" w:themeColor="accent1"/>
          <w:sz w:val="24"/>
        </w:rPr>
        <w:t>3.1</w:t>
      </w:r>
      <w:r>
        <w:rPr>
          <w:rFonts w:asciiTheme="minorHAnsi" w:hAnsiTheme="minorHAnsi"/>
          <w:i w:val="0"/>
          <w:color w:val="4F81BD" w:themeColor="accent1"/>
          <w:sz w:val="24"/>
        </w:rPr>
        <w:tab/>
      </w:r>
      <w:r w:rsidR="00957083" w:rsidRPr="00FF3725">
        <w:rPr>
          <w:rFonts w:asciiTheme="minorHAnsi" w:hAnsiTheme="minorHAnsi"/>
          <w:i w:val="0"/>
          <w:color w:val="4F81BD" w:themeColor="accent1"/>
          <w:sz w:val="24"/>
        </w:rPr>
        <w:t>Methodology / Approach</w:t>
      </w:r>
      <w:bookmarkEnd w:id="12"/>
    </w:p>
    <w:tbl>
      <w:tblPr>
        <w:tblpPr w:leftFromText="180" w:rightFromText="180" w:vertAnchor="text" w:horzAnchor="margin" w:tblpY="25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907030" w:rsidRPr="0059762C" w:rsidTr="00907030">
        <w:trPr>
          <w:tblHeader/>
        </w:trPr>
        <w:tc>
          <w:tcPr>
            <w:tcW w:w="2235" w:type="dxa"/>
            <w:shd w:val="clear" w:color="auto" w:fill="548DD4"/>
          </w:tcPr>
          <w:p w:rsidR="00907030" w:rsidRPr="0059762C" w:rsidRDefault="00907030" w:rsidP="00907030">
            <w:pPr>
              <w:pStyle w:val="TextwithHeading2"/>
              <w:spacing w:after="0"/>
              <w:ind w:left="0"/>
              <w:rPr>
                <w:rFonts w:asciiTheme="minorHAnsi" w:hAnsiTheme="minorHAnsi" w:cs="Arial"/>
                <w:b/>
                <w:color w:val="FFFFFF"/>
                <w:sz w:val="20"/>
              </w:rPr>
            </w:pPr>
            <w:r w:rsidRPr="0059762C">
              <w:rPr>
                <w:rFonts w:asciiTheme="minorHAnsi" w:hAnsiTheme="minorHAnsi" w:cs="Arial"/>
                <w:b/>
                <w:color w:val="FFFFFF"/>
                <w:sz w:val="20"/>
              </w:rPr>
              <w:t>Stage</w:t>
            </w:r>
          </w:p>
        </w:tc>
        <w:tc>
          <w:tcPr>
            <w:tcW w:w="8079" w:type="dxa"/>
            <w:shd w:val="clear" w:color="auto" w:fill="548DD4"/>
          </w:tcPr>
          <w:p w:rsidR="00907030" w:rsidRDefault="00907030" w:rsidP="00907030">
            <w:pPr>
              <w:pStyle w:val="TextwithHeading2"/>
              <w:spacing w:after="0"/>
              <w:ind w:left="0"/>
              <w:rPr>
                <w:rFonts w:asciiTheme="minorHAnsi" w:hAnsiTheme="minorHAnsi" w:cs="Arial"/>
                <w:b/>
                <w:bCs/>
                <w:color w:val="FFFFFF"/>
                <w:sz w:val="20"/>
              </w:rPr>
            </w:pPr>
            <w:r w:rsidRPr="0059762C">
              <w:rPr>
                <w:rFonts w:asciiTheme="minorHAnsi" w:hAnsiTheme="minorHAnsi" w:cs="Arial"/>
                <w:b/>
                <w:color w:val="FFFFFF"/>
                <w:sz w:val="20"/>
              </w:rPr>
              <w:t>Summary of Approach</w:t>
            </w:r>
          </w:p>
        </w:tc>
      </w:tr>
      <w:tr w:rsidR="00907030" w:rsidRPr="0059762C" w:rsidTr="00907030">
        <w:tc>
          <w:tcPr>
            <w:tcW w:w="2235" w:type="dxa"/>
          </w:tcPr>
          <w:p w:rsidR="00907030" w:rsidRDefault="00907030" w:rsidP="00907030">
            <w:pPr>
              <w:pStyle w:val="TextwithHeading2"/>
              <w:spacing w:after="0"/>
              <w:ind w:left="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Project initiation</w:t>
            </w:r>
          </w:p>
        </w:tc>
        <w:tc>
          <w:tcPr>
            <w:tcW w:w="8079" w:type="dxa"/>
          </w:tcPr>
          <w:p w:rsidR="00907030" w:rsidRPr="0059762C" w:rsidRDefault="00907030" w:rsidP="00907030">
            <w:pPr>
              <w:pStyle w:val="TextwithHeading2"/>
              <w:numPr>
                <w:ilvl w:val="0"/>
                <w:numId w:val="1"/>
              </w:numPr>
              <w:spacing w:after="0"/>
              <w:ind w:left="425" w:hanging="283"/>
              <w:rPr>
                <w:rFonts w:asciiTheme="minorHAnsi" w:hAnsiTheme="minorHAnsi" w:cs="Arial"/>
                <w:color w:val="404040" w:themeColor="text1" w:themeTint="BF"/>
                <w:sz w:val="20"/>
              </w:rPr>
            </w:pPr>
            <w:r w:rsidRPr="0059762C">
              <w:rPr>
                <w:rFonts w:asciiTheme="minorHAnsi" w:hAnsiTheme="minorHAnsi" w:cs="Arial"/>
                <w:color w:val="404040" w:themeColor="text1" w:themeTint="BF"/>
                <w:sz w:val="20"/>
              </w:rPr>
              <w:t xml:space="preserve">Project initiation meeting with the project promoter – </w:t>
            </w:r>
            <w:r>
              <w:rPr>
                <w:rFonts w:asciiTheme="minorHAnsi" w:hAnsiTheme="minorHAnsi" w:cs="Arial"/>
                <w:color w:val="404040" w:themeColor="text1" w:themeTint="BF"/>
                <w:sz w:val="20"/>
              </w:rPr>
              <w:t>Supporting Communities</w:t>
            </w:r>
          </w:p>
          <w:p w:rsidR="00907030" w:rsidRDefault="00012F38" w:rsidP="00907030">
            <w:pPr>
              <w:pStyle w:val="TextwithHeading2"/>
              <w:numPr>
                <w:ilvl w:val="0"/>
                <w:numId w:val="1"/>
              </w:numPr>
              <w:spacing w:after="0"/>
              <w:ind w:left="425" w:hanging="283"/>
              <w:rPr>
                <w:rFonts w:asciiTheme="minorHAnsi" w:hAnsiTheme="minorHAnsi" w:cs="Arial"/>
                <w:b/>
                <w:bCs/>
                <w:color w:val="404040" w:themeColor="text1" w:themeTint="BF"/>
                <w:sz w:val="20"/>
              </w:rPr>
            </w:pPr>
            <w:r>
              <w:rPr>
                <w:rFonts w:asciiTheme="minorHAnsi" w:hAnsiTheme="minorHAnsi" w:cs="Arial"/>
                <w:color w:val="404040" w:themeColor="text1" w:themeTint="BF"/>
                <w:sz w:val="20"/>
              </w:rPr>
              <w:t>Agree s</w:t>
            </w:r>
            <w:r w:rsidR="00907030" w:rsidRPr="0059762C">
              <w:rPr>
                <w:rFonts w:asciiTheme="minorHAnsi" w:hAnsiTheme="minorHAnsi" w:cs="Arial"/>
                <w:color w:val="404040" w:themeColor="text1" w:themeTint="BF"/>
                <w:sz w:val="20"/>
              </w:rPr>
              <w:t>cope, identify stakeholders and outline activities.</w:t>
            </w:r>
          </w:p>
        </w:tc>
      </w:tr>
      <w:tr w:rsidR="00907030" w:rsidRPr="0059762C" w:rsidTr="00907030">
        <w:tc>
          <w:tcPr>
            <w:tcW w:w="2235" w:type="dxa"/>
          </w:tcPr>
          <w:p w:rsidR="00907030" w:rsidRDefault="00907030" w:rsidP="00907030">
            <w:pPr>
              <w:pStyle w:val="TextwithHeading2"/>
              <w:spacing w:after="0"/>
              <w:ind w:left="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 xml:space="preserve">Desk Review and Planning </w:t>
            </w:r>
          </w:p>
        </w:tc>
        <w:tc>
          <w:tcPr>
            <w:tcW w:w="8079" w:type="dxa"/>
          </w:tcPr>
          <w:p w:rsidR="00907030" w:rsidRPr="0059762C" w:rsidRDefault="00907030" w:rsidP="00907030">
            <w:pPr>
              <w:pStyle w:val="TextwithHeading2"/>
              <w:numPr>
                <w:ilvl w:val="0"/>
                <w:numId w:val="1"/>
              </w:numPr>
              <w:spacing w:after="0"/>
              <w:ind w:left="425" w:hanging="283"/>
              <w:rPr>
                <w:rFonts w:asciiTheme="minorHAnsi" w:hAnsiTheme="minorHAnsi" w:cs="Arial"/>
                <w:color w:val="404040" w:themeColor="text1" w:themeTint="BF"/>
                <w:sz w:val="20"/>
              </w:rPr>
            </w:pPr>
            <w:r w:rsidRPr="0059762C">
              <w:rPr>
                <w:rFonts w:asciiTheme="minorHAnsi" w:hAnsiTheme="minorHAnsi" w:cs="Arial"/>
                <w:color w:val="404040" w:themeColor="text1" w:themeTint="BF"/>
                <w:sz w:val="20"/>
              </w:rPr>
              <w:t>Programme of consultation agreed;</w:t>
            </w:r>
          </w:p>
          <w:p w:rsidR="00907030" w:rsidRDefault="00907030" w:rsidP="00907030">
            <w:pPr>
              <w:pStyle w:val="TextwithHeading2"/>
              <w:numPr>
                <w:ilvl w:val="0"/>
                <w:numId w:val="1"/>
              </w:numPr>
              <w:spacing w:after="0"/>
              <w:ind w:left="425" w:hanging="283"/>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Review of the strategic context;</w:t>
            </w:r>
          </w:p>
          <w:p w:rsidR="00907030" w:rsidRDefault="00907030" w:rsidP="00907030">
            <w:pPr>
              <w:pStyle w:val="TextwithHeading2"/>
              <w:numPr>
                <w:ilvl w:val="0"/>
                <w:numId w:val="1"/>
              </w:numPr>
              <w:spacing w:after="0"/>
              <w:ind w:left="425" w:hanging="283"/>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Collation and organisation of data; and</w:t>
            </w:r>
          </w:p>
          <w:p w:rsidR="00907030" w:rsidRDefault="00907030" w:rsidP="00907030">
            <w:pPr>
              <w:pStyle w:val="TextwithHeading2"/>
              <w:numPr>
                <w:ilvl w:val="0"/>
                <w:numId w:val="1"/>
              </w:numPr>
              <w:spacing w:after="0"/>
              <w:ind w:left="425" w:hanging="283"/>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Developed the Stakeholder Map and Evaluation Framework for discussion</w:t>
            </w:r>
          </w:p>
        </w:tc>
      </w:tr>
      <w:tr w:rsidR="00907030" w:rsidRPr="0059762C" w:rsidTr="00907030">
        <w:tc>
          <w:tcPr>
            <w:tcW w:w="2235" w:type="dxa"/>
          </w:tcPr>
          <w:p w:rsidR="00907030" w:rsidRDefault="00907030" w:rsidP="00907030">
            <w:pPr>
              <w:pStyle w:val="TextwithHeading2"/>
              <w:spacing w:after="0"/>
              <w:ind w:left="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Mapping Outcomes</w:t>
            </w:r>
          </w:p>
        </w:tc>
        <w:tc>
          <w:tcPr>
            <w:tcW w:w="8079" w:type="dxa"/>
          </w:tcPr>
          <w:p w:rsidR="00907030" w:rsidRPr="00A41813" w:rsidRDefault="00973263" w:rsidP="00973263">
            <w:pPr>
              <w:pStyle w:val="TextwithHeading2"/>
              <w:numPr>
                <w:ilvl w:val="0"/>
                <w:numId w:val="1"/>
              </w:numPr>
              <w:spacing w:after="0"/>
              <w:ind w:left="425" w:hanging="283"/>
              <w:rPr>
                <w:rFonts w:asciiTheme="minorHAnsi" w:hAnsiTheme="minorHAnsi" w:cs="Arial"/>
                <w:b/>
                <w:bCs/>
                <w:color w:val="404040" w:themeColor="text1" w:themeTint="BF"/>
                <w:sz w:val="20"/>
              </w:rPr>
            </w:pPr>
            <w:r w:rsidRPr="00A41813">
              <w:rPr>
                <w:rFonts w:asciiTheme="minorHAnsi" w:hAnsiTheme="minorHAnsi" w:cs="Arial"/>
                <w:color w:val="404040" w:themeColor="text1" w:themeTint="BF"/>
                <w:sz w:val="20"/>
              </w:rPr>
              <w:t>Survey of member organisations (electronic) developed and disseminated via Supporting Communities</w:t>
            </w:r>
          </w:p>
          <w:p w:rsidR="00973263" w:rsidRPr="00A41813" w:rsidRDefault="00012F38" w:rsidP="00973263">
            <w:pPr>
              <w:pStyle w:val="TextwithHeading2"/>
              <w:numPr>
                <w:ilvl w:val="0"/>
                <w:numId w:val="1"/>
              </w:numPr>
              <w:spacing w:after="0"/>
              <w:ind w:left="425" w:hanging="283"/>
              <w:rPr>
                <w:rFonts w:asciiTheme="minorHAnsi" w:hAnsiTheme="minorHAnsi" w:cs="Arial"/>
                <w:b/>
                <w:bCs/>
                <w:color w:val="404040" w:themeColor="text1" w:themeTint="BF"/>
                <w:sz w:val="20"/>
              </w:rPr>
            </w:pPr>
            <w:r>
              <w:rPr>
                <w:rFonts w:asciiTheme="minorHAnsi" w:hAnsiTheme="minorHAnsi" w:cs="Arial"/>
                <w:color w:val="404040" w:themeColor="text1" w:themeTint="BF"/>
                <w:sz w:val="20"/>
              </w:rPr>
              <w:t>Focus g</w:t>
            </w:r>
            <w:r w:rsidR="00973263" w:rsidRPr="00A41813">
              <w:rPr>
                <w:rFonts w:asciiTheme="minorHAnsi" w:hAnsiTheme="minorHAnsi" w:cs="Arial"/>
                <w:color w:val="404040" w:themeColor="text1" w:themeTint="BF"/>
                <w:sz w:val="20"/>
              </w:rPr>
              <w:t xml:space="preserve">roup </w:t>
            </w:r>
            <w:r w:rsidR="00FF76AD" w:rsidRPr="00A41813">
              <w:rPr>
                <w:rFonts w:asciiTheme="minorHAnsi" w:hAnsiTheme="minorHAnsi" w:cs="Arial"/>
                <w:color w:val="404040" w:themeColor="text1" w:themeTint="BF"/>
                <w:sz w:val="20"/>
              </w:rPr>
              <w:t>with member organisations</w:t>
            </w:r>
          </w:p>
          <w:p w:rsidR="00973263" w:rsidRPr="00A41813" w:rsidRDefault="00622E87" w:rsidP="00973263">
            <w:pPr>
              <w:pStyle w:val="TextwithHeading2"/>
              <w:numPr>
                <w:ilvl w:val="0"/>
                <w:numId w:val="1"/>
              </w:numPr>
              <w:spacing w:after="0"/>
              <w:ind w:left="425" w:hanging="283"/>
              <w:rPr>
                <w:rFonts w:asciiTheme="minorHAnsi" w:hAnsiTheme="minorHAnsi" w:cs="Arial"/>
                <w:b/>
                <w:bCs/>
                <w:color w:val="404040" w:themeColor="text1" w:themeTint="BF"/>
                <w:sz w:val="20"/>
              </w:rPr>
            </w:pPr>
            <w:r>
              <w:rPr>
                <w:rFonts w:asciiTheme="minorHAnsi" w:hAnsiTheme="minorHAnsi" w:cs="Arial"/>
                <w:color w:val="404040" w:themeColor="text1" w:themeTint="BF"/>
                <w:sz w:val="20"/>
              </w:rPr>
              <w:t>Housing Executive</w:t>
            </w:r>
            <w:r w:rsidR="00973263" w:rsidRPr="00A41813">
              <w:rPr>
                <w:rFonts w:asciiTheme="minorHAnsi" w:hAnsiTheme="minorHAnsi" w:cs="Arial"/>
                <w:color w:val="404040" w:themeColor="text1" w:themeTint="BF"/>
                <w:sz w:val="20"/>
              </w:rPr>
              <w:t xml:space="preserve"> interviews and electronic survey</w:t>
            </w:r>
          </w:p>
          <w:p w:rsidR="00973263" w:rsidRPr="00A41813" w:rsidRDefault="00973263" w:rsidP="00973263">
            <w:pPr>
              <w:pStyle w:val="TextwithHeading2"/>
              <w:numPr>
                <w:ilvl w:val="0"/>
                <w:numId w:val="1"/>
              </w:numPr>
              <w:spacing w:after="0"/>
              <w:ind w:left="425" w:hanging="283"/>
              <w:rPr>
                <w:rFonts w:asciiTheme="minorHAnsi" w:hAnsiTheme="minorHAnsi" w:cs="Arial"/>
                <w:b/>
                <w:bCs/>
                <w:color w:val="404040" w:themeColor="text1" w:themeTint="BF"/>
                <w:sz w:val="20"/>
              </w:rPr>
            </w:pPr>
            <w:r w:rsidRPr="00A41813">
              <w:rPr>
                <w:rFonts w:asciiTheme="minorHAnsi" w:hAnsiTheme="minorHAnsi" w:cs="Arial"/>
                <w:color w:val="404040" w:themeColor="text1" w:themeTint="BF"/>
                <w:sz w:val="20"/>
              </w:rPr>
              <w:t>Electronic survey</w:t>
            </w:r>
            <w:r w:rsidR="00012F38">
              <w:rPr>
                <w:rFonts w:asciiTheme="minorHAnsi" w:hAnsiTheme="minorHAnsi" w:cs="Arial"/>
                <w:color w:val="404040" w:themeColor="text1" w:themeTint="BF"/>
                <w:sz w:val="20"/>
              </w:rPr>
              <w:t xml:space="preserve"> of i</w:t>
            </w:r>
            <w:r w:rsidRPr="00A41813">
              <w:rPr>
                <w:rFonts w:asciiTheme="minorHAnsi" w:hAnsiTheme="minorHAnsi" w:cs="Arial"/>
                <w:color w:val="404040" w:themeColor="text1" w:themeTint="BF"/>
                <w:sz w:val="20"/>
              </w:rPr>
              <w:t xml:space="preserve">nteragency partners </w:t>
            </w:r>
          </w:p>
        </w:tc>
      </w:tr>
      <w:tr w:rsidR="00907030" w:rsidRPr="0059762C" w:rsidTr="00907030">
        <w:tc>
          <w:tcPr>
            <w:tcW w:w="2235" w:type="dxa"/>
          </w:tcPr>
          <w:p w:rsidR="00907030" w:rsidRDefault="00907030" w:rsidP="00907030">
            <w:pPr>
              <w:pStyle w:val="TextwithHeading2"/>
              <w:spacing w:after="0"/>
              <w:ind w:left="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Data Analysis and SROI Calculations</w:t>
            </w:r>
          </w:p>
        </w:tc>
        <w:tc>
          <w:tcPr>
            <w:tcW w:w="8079" w:type="dxa"/>
          </w:tcPr>
          <w:p w:rsidR="00907030" w:rsidRPr="0059762C" w:rsidRDefault="00907030" w:rsidP="00907030">
            <w:pPr>
              <w:pStyle w:val="TextwithHeading2"/>
              <w:numPr>
                <w:ilvl w:val="0"/>
                <w:numId w:val="1"/>
              </w:numPr>
              <w:spacing w:after="0"/>
              <w:ind w:left="425" w:hanging="283"/>
              <w:rPr>
                <w:rFonts w:asciiTheme="minorHAnsi" w:hAnsiTheme="minorHAnsi" w:cs="Arial"/>
                <w:color w:val="404040" w:themeColor="text1" w:themeTint="BF"/>
                <w:sz w:val="20"/>
              </w:rPr>
            </w:pPr>
            <w:r w:rsidRPr="0059762C">
              <w:rPr>
                <w:rFonts w:asciiTheme="minorHAnsi" w:hAnsiTheme="minorHAnsi" w:cs="Arial"/>
                <w:color w:val="404040" w:themeColor="text1" w:themeTint="BF"/>
                <w:sz w:val="20"/>
              </w:rPr>
              <w:t>Analysis of Findings;</w:t>
            </w:r>
          </w:p>
          <w:p w:rsidR="00907030" w:rsidRDefault="00907030" w:rsidP="00907030">
            <w:pPr>
              <w:pStyle w:val="TextwithHeading2"/>
              <w:numPr>
                <w:ilvl w:val="0"/>
                <w:numId w:val="1"/>
              </w:numPr>
              <w:spacing w:after="0"/>
              <w:ind w:left="425" w:hanging="283"/>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SROI Calculation</w:t>
            </w:r>
          </w:p>
          <w:p w:rsidR="00907030" w:rsidRDefault="00907030" w:rsidP="00907030">
            <w:pPr>
              <w:pStyle w:val="TextwithHeading2"/>
              <w:numPr>
                <w:ilvl w:val="1"/>
                <w:numId w:val="1"/>
              </w:numPr>
              <w:spacing w:after="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Discount factors</w:t>
            </w:r>
          </w:p>
          <w:p w:rsidR="00907030" w:rsidRDefault="00907030" w:rsidP="00907030">
            <w:pPr>
              <w:pStyle w:val="TextwithHeading2"/>
              <w:numPr>
                <w:ilvl w:val="1"/>
                <w:numId w:val="1"/>
              </w:numPr>
              <w:spacing w:after="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Sensitivity analysis</w:t>
            </w:r>
          </w:p>
        </w:tc>
      </w:tr>
      <w:tr w:rsidR="00907030" w:rsidRPr="0059762C" w:rsidTr="00907030">
        <w:tc>
          <w:tcPr>
            <w:tcW w:w="2235" w:type="dxa"/>
          </w:tcPr>
          <w:p w:rsidR="00907030" w:rsidRDefault="00907030" w:rsidP="00907030">
            <w:pPr>
              <w:pStyle w:val="TextwithHeading2"/>
              <w:spacing w:after="0"/>
              <w:ind w:left="0"/>
              <w:rPr>
                <w:rFonts w:asciiTheme="minorHAnsi" w:hAnsiTheme="minorHAnsi" w:cs="Arial"/>
                <w:b/>
                <w:bCs/>
                <w:color w:val="404040" w:themeColor="text1" w:themeTint="BF"/>
                <w:sz w:val="20"/>
              </w:rPr>
            </w:pPr>
            <w:r w:rsidRPr="0059762C">
              <w:rPr>
                <w:rFonts w:asciiTheme="minorHAnsi" w:hAnsiTheme="minorHAnsi" w:cs="Arial"/>
                <w:color w:val="404040" w:themeColor="text1" w:themeTint="BF"/>
                <w:sz w:val="20"/>
              </w:rPr>
              <w:t>Reporting</w:t>
            </w:r>
          </w:p>
        </w:tc>
        <w:tc>
          <w:tcPr>
            <w:tcW w:w="8079" w:type="dxa"/>
          </w:tcPr>
          <w:p w:rsidR="00907030" w:rsidRPr="0059762C" w:rsidRDefault="00012F38" w:rsidP="00907030">
            <w:pPr>
              <w:pStyle w:val="TextwithHeading2"/>
              <w:numPr>
                <w:ilvl w:val="0"/>
                <w:numId w:val="1"/>
              </w:numPr>
              <w:spacing w:after="0"/>
              <w:ind w:left="425" w:hanging="283"/>
              <w:rPr>
                <w:rFonts w:asciiTheme="minorHAnsi" w:hAnsiTheme="minorHAnsi" w:cs="Arial"/>
                <w:color w:val="404040" w:themeColor="text1" w:themeTint="BF"/>
                <w:sz w:val="20"/>
              </w:rPr>
            </w:pPr>
            <w:r>
              <w:rPr>
                <w:rFonts w:asciiTheme="minorHAnsi" w:hAnsiTheme="minorHAnsi" w:cs="Arial"/>
                <w:color w:val="404040" w:themeColor="text1" w:themeTint="BF"/>
                <w:sz w:val="20"/>
              </w:rPr>
              <w:t>Production of draft re</w:t>
            </w:r>
            <w:r w:rsidR="00907030" w:rsidRPr="0059762C">
              <w:rPr>
                <w:rFonts w:asciiTheme="minorHAnsi" w:hAnsiTheme="minorHAnsi" w:cs="Arial"/>
                <w:color w:val="404040" w:themeColor="text1" w:themeTint="BF"/>
                <w:sz w:val="20"/>
              </w:rPr>
              <w:t>port; and</w:t>
            </w:r>
          </w:p>
          <w:p w:rsidR="00907030" w:rsidRDefault="00012F38" w:rsidP="004F6CA1">
            <w:pPr>
              <w:pStyle w:val="TextwithHeading2"/>
              <w:keepNext/>
              <w:numPr>
                <w:ilvl w:val="0"/>
                <w:numId w:val="1"/>
              </w:numPr>
              <w:spacing w:after="0"/>
              <w:ind w:left="425" w:hanging="283"/>
              <w:rPr>
                <w:rFonts w:asciiTheme="minorHAnsi" w:hAnsiTheme="minorHAnsi" w:cs="Arial"/>
                <w:b/>
                <w:bCs/>
                <w:color w:val="404040" w:themeColor="text1" w:themeTint="BF"/>
                <w:sz w:val="20"/>
              </w:rPr>
            </w:pPr>
            <w:r>
              <w:rPr>
                <w:rFonts w:asciiTheme="minorHAnsi" w:hAnsiTheme="minorHAnsi" w:cs="Arial"/>
                <w:color w:val="404040" w:themeColor="text1" w:themeTint="BF"/>
                <w:sz w:val="20"/>
              </w:rPr>
              <w:t>Production of final r</w:t>
            </w:r>
            <w:r w:rsidR="00907030" w:rsidRPr="0059762C">
              <w:rPr>
                <w:rFonts w:asciiTheme="minorHAnsi" w:hAnsiTheme="minorHAnsi" w:cs="Arial"/>
                <w:color w:val="404040" w:themeColor="text1" w:themeTint="BF"/>
                <w:sz w:val="20"/>
              </w:rPr>
              <w:t xml:space="preserve">eport. </w:t>
            </w:r>
          </w:p>
        </w:tc>
      </w:tr>
    </w:tbl>
    <w:p w:rsidR="000C4F51" w:rsidRDefault="00907030" w:rsidP="000C4F51">
      <w:pPr>
        <w:autoSpaceDE w:val="0"/>
        <w:autoSpaceDN w:val="0"/>
        <w:adjustRightInd w:val="0"/>
        <w:spacing w:line="276" w:lineRule="auto"/>
        <w:jc w:val="both"/>
        <w:rPr>
          <w:rFonts w:asciiTheme="minorHAnsi" w:hAnsiTheme="minorHAnsi" w:cs="Trebuchet MS"/>
          <w:color w:val="262626" w:themeColor="text1" w:themeTint="D9"/>
          <w:sz w:val="20"/>
          <w:szCs w:val="18"/>
        </w:rPr>
      </w:pPr>
      <w:r w:rsidRPr="009159DC">
        <w:rPr>
          <w:rFonts w:asciiTheme="minorHAnsi" w:hAnsiTheme="minorHAnsi" w:cs="Trebuchet MS"/>
          <w:color w:val="262626" w:themeColor="text1" w:themeTint="D9"/>
          <w:sz w:val="20"/>
          <w:szCs w:val="18"/>
        </w:rPr>
        <w:t xml:space="preserve"> </w:t>
      </w:r>
      <w:r w:rsidR="00C72056" w:rsidRPr="009159DC">
        <w:rPr>
          <w:rFonts w:asciiTheme="minorHAnsi" w:hAnsiTheme="minorHAnsi" w:cs="Trebuchet MS"/>
          <w:color w:val="262626" w:themeColor="text1" w:themeTint="D9"/>
          <w:sz w:val="20"/>
          <w:szCs w:val="18"/>
        </w:rPr>
        <w:t xml:space="preserve">Social Return on Investment (SROI) </w:t>
      </w:r>
      <w:r w:rsidR="00957083" w:rsidRPr="009159DC">
        <w:rPr>
          <w:rFonts w:asciiTheme="minorHAnsi" w:hAnsiTheme="minorHAnsi" w:cs="Trebuchet MS"/>
          <w:color w:val="262626" w:themeColor="text1" w:themeTint="D9"/>
          <w:sz w:val="20"/>
          <w:szCs w:val="18"/>
        </w:rPr>
        <w:t xml:space="preserve">analysis assigns a monetary value to the social and environmental benefit that has been created by an organisation by identifying indicators of value which can be allocated a financial proxy. Comparing this value to the investment required to achieve that impact </w:t>
      </w:r>
      <w:r w:rsidR="00012F38">
        <w:rPr>
          <w:rFonts w:asciiTheme="minorHAnsi" w:hAnsiTheme="minorHAnsi" w:cs="Trebuchet MS"/>
          <w:color w:val="262626" w:themeColor="text1" w:themeTint="D9"/>
          <w:sz w:val="20"/>
          <w:szCs w:val="18"/>
        </w:rPr>
        <w:t>produces a</w:t>
      </w:r>
      <w:r w:rsidR="00957083" w:rsidRPr="009159DC">
        <w:rPr>
          <w:rFonts w:asciiTheme="minorHAnsi" w:hAnsiTheme="minorHAnsi" w:cs="Trebuchet MS"/>
          <w:color w:val="262626" w:themeColor="text1" w:themeTint="D9"/>
          <w:sz w:val="20"/>
          <w:szCs w:val="18"/>
        </w:rPr>
        <w:t xml:space="preserve"> SROI ratio. It takes standard financial measures of economic return a step further by capturing social as well as financial value.</w:t>
      </w:r>
    </w:p>
    <w:p w:rsidR="004F6CA1" w:rsidRPr="00C50CD4" w:rsidRDefault="004F6CA1" w:rsidP="00FF76AD">
      <w:pPr>
        <w:pStyle w:val="Caption"/>
        <w:framePr w:hSpace="180" w:wrap="around" w:vAnchor="text" w:hAnchor="page" w:x="792" w:y="4866"/>
        <w:rPr>
          <w:rFonts w:asciiTheme="minorHAnsi" w:hAnsiTheme="minorHAnsi"/>
          <w:color w:val="4F81BD" w:themeColor="accent1"/>
          <w:sz w:val="18"/>
        </w:rPr>
      </w:pPr>
      <w:bookmarkStart w:id="13" w:name="_Toc449095139"/>
      <w:r w:rsidRPr="00C50CD4">
        <w:rPr>
          <w:rFonts w:asciiTheme="minorHAnsi" w:hAnsiTheme="minorHAnsi"/>
          <w:color w:val="4F81BD" w:themeColor="accent1"/>
          <w:sz w:val="18"/>
        </w:rPr>
        <w:t xml:space="preserve">Table </w:t>
      </w:r>
      <w:r w:rsidR="00A63170" w:rsidRPr="00C50CD4">
        <w:rPr>
          <w:rFonts w:asciiTheme="minorHAnsi" w:hAnsiTheme="minorHAnsi"/>
          <w:color w:val="4F81BD" w:themeColor="accent1"/>
          <w:sz w:val="18"/>
        </w:rPr>
        <w:fldChar w:fldCharType="begin"/>
      </w:r>
      <w:r w:rsidRPr="00C50CD4">
        <w:rPr>
          <w:rFonts w:asciiTheme="minorHAnsi" w:hAnsiTheme="minorHAnsi"/>
          <w:color w:val="4F81BD" w:themeColor="accent1"/>
          <w:sz w:val="18"/>
        </w:rPr>
        <w:instrText xml:space="preserve"> SEQ Table \* ARABIC </w:instrText>
      </w:r>
      <w:r w:rsidR="00A63170" w:rsidRPr="00C50CD4">
        <w:rPr>
          <w:rFonts w:asciiTheme="minorHAnsi" w:hAnsiTheme="minorHAnsi"/>
          <w:color w:val="4F81BD" w:themeColor="accent1"/>
          <w:sz w:val="18"/>
        </w:rPr>
        <w:fldChar w:fldCharType="separate"/>
      </w:r>
      <w:r w:rsidR="00C50CD4" w:rsidRPr="00C50CD4">
        <w:rPr>
          <w:rFonts w:asciiTheme="minorHAnsi" w:hAnsiTheme="minorHAnsi"/>
          <w:noProof/>
          <w:color w:val="4F81BD" w:themeColor="accent1"/>
          <w:sz w:val="18"/>
        </w:rPr>
        <w:t>1</w:t>
      </w:r>
      <w:r w:rsidR="00A63170" w:rsidRPr="00C50CD4">
        <w:rPr>
          <w:rFonts w:asciiTheme="minorHAnsi" w:hAnsiTheme="minorHAnsi"/>
          <w:color w:val="4F81BD" w:themeColor="accent1"/>
          <w:sz w:val="18"/>
        </w:rPr>
        <w:fldChar w:fldCharType="end"/>
      </w:r>
      <w:r w:rsidRPr="00C50CD4">
        <w:rPr>
          <w:rFonts w:asciiTheme="minorHAnsi" w:hAnsiTheme="minorHAnsi"/>
          <w:color w:val="4F81BD" w:themeColor="accent1"/>
          <w:sz w:val="18"/>
        </w:rPr>
        <w:t>: Methodology</w:t>
      </w:r>
      <w:bookmarkEnd w:id="13"/>
    </w:p>
    <w:p w:rsidR="000C4F51" w:rsidRDefault="000C4F51" w:rsidP="000C4F51">
      <w:pPr>
        <w:spacing w:line="276" w:lineRule="auto"/>
        <w:jc w:val="both"/>
        <w:rPr>
          <w:rFonts w:asciiTheme="minorHAnsi" w:hAnsiTheme="minorHAnsi"/>
          <w:b/>
          <w:color w:val="262626" w:themeColor="text1" w:themeTint="D9"/>
          <w:sz w:val="26"/>
          <w:szCs w:val="18"/>
        </w:rPr>
      </w:pPr>
    </w:p>
    <w:p w:rsidR="00FF76AD" w:rsidRDefault="00FF76AD" w:rsidP="000C4F51">
      <w:pPr>
        <w:autoSpaceDE w:val="0"/>
        <w:autoSpaceDN w:val="0"/>
        <w:adjustRightInd w:val="0"/>
        <w:spacing w:line="276" w:lineRule="auto"/>
        <w:jc w:val="both"/>
        <w:rPr>
          <w:rFonts w:asciiTheme="minorHAnsi" w:hAnsiTheme="minorHAnsi" w:cs="Trebuchet MS"/>
          <w:color w:val="262626" w:themeColor="text1" w:themeTint="D9"/>
          <w:sz w:val="20"/>
          <w:szCs w:val="18"/>
        </w:rPr>
      </w:pPr>
    </w:p>
    <w:p w:rsidR="000C4F51" w:rsidRDefault="00957083" w:rsidP="000C4F51">
      <w:pPr>
        <w:autoSpaceDE w:val="0"/>
        <w:autoSpaceDN w:val="0"/>
        <w:adjustRightInd w:val="0"/>
        <w:spacing w:line="276" w:lineRule="auto"/>
        <w:jc w:val="both"/>
        <w:rPr>
          <w:rFonts w:asciiTheme="minorHAnsi" w:hAnsiTheme="minorHAnsi" w:cs="Trebuchet MS"/>
          <w:color w:val="262626" w:themeColor="text1" w:themeTint="D9"/>
          <w:sz w:val="20"/>
          <w:szCs w:val="18"/>
        </w:rPr>
      </w:pPr>
      <w:r w:rsidRPr="009159DC">
        <w:rPr>
          <w:rFonts w:asciiTheme="minorHAnsi" w:hAnsiTheme="minorHAnsi" w:cs="Trebuchet MS"/>
          <w:color w:val="262626" w:themeColor="text1" w:themeTint="D9"/>
          <w:sz w:val="20"/>
          <w:szCs w:val="18"/>
        </w:rPr>
        <w:t>SROI was developed in the USA, but has been extended and adapted for a European and UK context. By developing an understanding of the organisation, how it meets its objectives, and how it works with its stakeholders, an organisation can create its own impact map, or impact value chain, which links inputs and outputs through to outcomes and impacts.</w:t>
      </w:r>
    </w:p>
    <w:p w:rsidR="000C4F51" w:rsidRDefault="000C4F51" w:rsidP="000C4F51">
      <w:pPr>
        <w:autoSpaceDE w:val="0"/>
        <w:autoSpaceDN w:val="0"/>
        <w:adjustRightInd w:val="0"/>
        <w:spacing w:line="276" w:lineRule="auto"/>
        <w:jc w:val="both"/>
        <w:rPr>
          <w:rFonts w:asciiTheme="minorHAnsi" w:hAnsiTheme="minorHAnsi" w:cs="Trebuchet MS"/>
          <w:color w:val="262626" w:themeColor="text1" w:themeTint="D9"/>
          <w:sz w:val="20"/>
          <w:szCs w:val="18"/>
        </w:rPr>
      </w:pPr>
    </w:p>
    <w:p w:rsidR="000C4F51" w:rsidRDefault="000D538F" w:rsidP="000C4F51">
      <w:pPr>
        <w:autoSpaceDE w:val="0"/>
        <w:autoSpaceDN w:val="0"/>
        <w:adjustRightInd w:val="0"/>
        <w:spacing w:line="276" w:lineRule="auto"/>
        <w:jc w:val="both"/>
        <w:rPr>
          <w:rFonts w:ascii="Helvetica" w:hAnsi="Helvetica" w:cs="Trebuchet MS"/>
          <w:color w:val="262626" w:themeColor="text1" w:themeTint="D9"/>
          <w:sz w:val="18"/>
          <w:szCs w:val="18"/>
        </w:rPr>
      </w:pPr>
      <w:r w:rsidRPr="009159DC">
        <w:rPr>
          <w:rFonts w:asciiTheme="minorHAnsi" w:hAnsiTheme="minorHAnsi" w:cs="Trebuchet MS"/>
          <w:color w:val="262626" w:themeColor="text1" w:themeTint="D9"/>
          <w:sz w:val="20"/>
          <w:szCs w:val="18"/>
        </w:rPr>
        <w:t xml:space="preserve">The SROI analysis has been a collaborative effort between the independent consultant appointed by Gauge NI and staff working within </w:t>
      </w:r>
      <w:r w:rsidR="00FF76AD">
        <w:rPr>
          <w:rFonts w:asciiTheme="minorHAnsi" w:hAnsiTheme="minorHAnsi" w:cs="Trebuchet MS"/>
          <w:color w:val="262626" w:themeColor="text1" w:themeTint="D9"/>
          <w:sz w:val="20"/>
          <w:szCs w:val="18"/>
        </w:rPr>
        <w:t xml:space="preserve">Supporting Communities </w:t>
      </w:r>
      <w:r w:rsidRPr="009159DC">
        <w:rPr>
          <w:rFonts w:asciiTheme="minorHAnsi" w:hAnsiTheme="minorHAnsi" w:cs="Trebuchet MS"/>
          <w:color w:val="262626" w:themeColor="text1" w:themeTint="D9"/>
          <w:sz w:val="20"/>
          <w:szCs w:val="18"/>
        </w:rPr>
        <w:t>and identified stakeholders</w:t>
      </w:r>
      <w:r w:rsidR="00FF76AD">
        <w:rPr>
          <w:rFonts w:asciiTheme="minorHAnsi" w:hAnsiTheme="minorHAnsi" w:cs="Trebuchet MS"/>
          <w:color w:val="262626" w:themeColor="text1" w:themeTint="D9"/>
          <w:sz w:val="20"/>
          <w:szCs w:val="18"/>
        </w:rPr>
        <w:t>, focusing on</w:t>
      </w:r>
      <w:r w:rsidR="001C180E">
        <w:rPr>
          <w:rFonts w:asciiTheme="minorHAnsi" w:hAnsiTheme="minorHAnsi" w:cs="Trebuchet MS"/>
          <w:color w:val="262626" w:themeColor="text1" w:themeTint="D9"/>
          <w:sz w:val="20"/>
          <w:szCs w:val="18"/>
        </w:rPr>
        <w:t xml:space="preserve"> member organisations and the </w:t>
      </w:r>
      <w:r w:rsidR="00FF76AD">
        <w:rPr>
          <w:rFonts w:asciiTheme="minorHAnsi" w:hAnsiTheme="minorHAnsi" w:cs="Trebuchet MS"/>
          <w:color w:val="262626" w:themeColor="text1" w:themeTint="D9"/>
          <w:sz w:val="20"/>
          <w:szCs w:val="18"/>
        </w:rPr>
        <w:t>Housing Executive</w:t>
      </w:r>
      <w:r w:rsidRPr="009159DC">
        <w:rPr>
          <w:rFonts w:ascii="Helvetica" w:hAnsi="Helvetica" w:cs="Trebuchet MS"/>
          <w:color w:val="262626" w:themeColor="text1" w:themeTint="D9"/>
          <w:sz w:val="18"/>
          <w:szCs w:val="18"/>
        </w:rPr>
        <w:t>.</w:t>
      </w:r>
    </w:p>
    <w:p w:rsidR="000C4F51" w:rsidRDefault="000C4F51" w:rsidP="000C4F51">
      <w:pPr>
        <w:spacing w:line="360" w:lineRule="auto"/>
        <w:jc w:val="both"/>
        <w:rPr>
          <w:rFonts w:ascii="Helvetica" w:hAnsi="Helvetica"/>
          <w:color w:val="404040"/>
          <w:sz w:val="18"/>
          <w:szCs w:val="18"/>
        </w:rPr>
      </w:pPr>
    </w:p>
    <w:p w:rsidR="000C4F51" w:rsidRDefault="000C4F51" w:rsidP="000C4F51">
      <w:pPr>
        <w:spacing w:line="360" w:lineRule="auto"/>
        <w:jc w:val="both"/>
        <w:rPr>
          <w:rFonts w:ascii="Helvetica" w:hAnsi="Helvetica"/>
          <w:color w:val="404040"/>
          <w:sz w:val="18"/>
          <w:szCs w:val="18"/>
        </w:rPr>
      </w:pPr>
    </w:p>
    <w:p w:rsidR="000C4F51" w:rsidRDefault="000C4F51" w:rsidP="000C4F51">
      <w:pPr>
        <w:spacing w:line="360" w:lineRule="auto"/>
        <w:jc w:val="both"/>
        <w:rPr>
          <w:rFonts w:ascii="Helvetica" w:hAnsi="Helvetica"/>
          <w:color w:val="404040"/>
          <w:sz w:val="18"/>
          <w:szCs w:val="18"/>
        </w:rPr>
      </w:pPr>
    </w:p>
    <w:p w:rsidR="000C4F51" w:rsidRDefault="000C4F51" w:rsidP="000C4F51">
      <w:pPr>
        <w:spacing w:line="360" w:lineRule="auto"/>
        <w:jc w:val="both"/>
        <w:rPr>
          <w:rFonts w:ascii="Helvetica" w:hAnsi="Helvetica"/>
          <w:color w:val="404040"/>
          <w:sz w:val="18"/>
          <w:szCs w:val="18"/>
        </w:rPr>
      </w:pPr>
    </w:p>
    <w:p w:rsidR="000C4F51" w:rsidRDefault="000C4F51" w:rsidP="000C4F51">
      <w:pPr>
        <w:spacing w:line="360" w:lineRule="auto"/>
        <w:jc w:val="both"/>
        <w:rPr>
          <w:rFonts w:ascii="Helvetica" w:hAnsi="Helvetica"/>
          <w:color w:val="404040"/>
          <w:sz w:val="18"/>
          <w:szCs w:val="18"/>
        </w:rPr>
      </w:pPr>
    </w:p>
    <w:p w:rsidR="000C4F51" w:rsidRDefault="000C4F51" w:rsidP="000C4F51">
      <w:pPr>
        <w:spacing w:line="360" w:lineRule="auto"/>
        <w:jc w:val="both"/>
        <w:rPr>
          <w:rFonts w:ascii="Helvetica" w:hAnsi="Helvetica"/>
          <w:color w:val="404040"/>
          <w:sz w:val="18"/>
          <w:szCs w:val="18"/>
        </w:rPr>
      </w:pPr>
    </w:p>
    <w:p w:rsidR="000C4F51" w:rsidRDefault="000D538F" w:rsidP="000C4F51">
      <w:pPr>
        <w:spacing w:line="276" w:lineRule="auto"/>
        <w:jc w:val="both"/>
        <w:rPr>
          <w:rFonts w:asciiTheme="minorHAnsi" w:hAnsiTheme="minorHAnsi"/>
          <w:color w:val="262626" w:themeColor="text1" w:themeTint="D9"/>
          <w:sz w:val="20"/>
          <w:szCs w:val="20"/>
        </w:rPr>
      </w:pPr>
      <w:r w:rsidRPr="009159DC">
        <w:rPr>
          <w:rFonts w:asciiTheme="minorHAnsi" w:hAnsiTheme="minorHAnsi"/>
          <w:color w:val="262626" w:themeColor="text1" w:themeTint="D9"/>
          <w:sz w:val="20"/>
          <w:szCs w:val="20"/>
        </w:rPr>
        <w:t xml:space="preserve">More information on SROI can be found at </w:t>
      </w:r>
      <w:hyperlink r:id="rId27" w:history="1">
        <w:r w:rsidR="00012F38" w:rsidRPr="002B2FDB">
          <w:rPr>
            <w:rStyle w:val="Hyperlink"/>
            <w:rFonts w:asciiTheme="minorHAnsi" w:hAnsiTheme="minorHAnsi"/>
            <w:sz w:val="20"/>
            <w:szCs w:val="20"/>
          </w:rPr>
          <w:t>www.socialvalueuk.org</w:t>
        </w:r>
      </w:hyperlink>
      <w:r w:rsidR="00012F38">
        <w:rPr>
          <w:rFonts w:asciiTheme="minorHAnsi" w:hAnsiTheme="minorHAnsi"/>
          <w:sz w:val="20"/>
          <w:szCs w:val="20"/>
        </w:rPr>
        <w:t xml:space="preserve">. </w:t>
      </w:r>
    </w:p>
    <w:p w:rsidR="000C4F51" w:rsidRDefault="000C4F51" w:rsidP="000C4F51">
      <w:pPr>
        <w:spacing w:line="276" w:lineRule="auto"/>
        <w:jc w:val="both"/>
        <w:rPr>
          <w:rFonts w:asciiTheme="minorHAnsi" w:hAnsiTheme="minorHAnsi"/>
          <w:color w:val="262626" w:themeColor="text1" w:themeTint="D9"/>
          <w:sz w:val="20"/>
          <w:szCs w:val="20"/>
        </w:rPr>
      </w:pPr>
    </w:p>
    <w:p w:rsidR="000C4F51" w:rsidRDefault="000D538F" w:rsidP="000C4F51">
      <w:pPr>
        <w:spacing w:line="276" w:lineRule="auto"/>
        <w:jc w:val="both"/>
        <w:rPr>
          <w:rFonts w:asciiTheme="minorHAnsi" w:hAnsiTheme="minorHAnsi"/>
          <w:color w:val="262626" w:themeColor="text1" w:themeTint="D9"/>
          <w:sz w:val="20"/>
          <w:szCs w:val="20"/>
        </w:rPr>
      </w:pPr>
      <w:r w:rsidRPr="009159DC">
        <w:rPr>
          <w:rFonts w:asciiTheme="minorHAnsi" w:hAnsiTheme="minorHAnsi"/>
          <w:color w:val="262626" w:themeColor="text1" w:themeTint="D9"/>
          <w:sz w:val="20"/>
          <w:szCs w:val="20"/>
        </w:rPr>
        <w:t xml:space="preserve">The delivery process to complete the agreed Evaluative Social Return on Investment report is detailed </w:t>
      </w:r>
      <w:r w:rsidR="008D382B" w:rsidRPr="009159DC">
        <w:rPr>
          <w:rFonts w:asciiTheme="minorHAnsi" w:hAnsiTheme="minorHAnsi"/>
          <w:color w:val="262626" w:themeColor="text1" w:themeTint="D9"/>
          <w:sz w:val="20"/>
          <w:szCs w:val="20"/>
        </w:rPr>
        <w:t xml:space="preserve">in </w:t>
      </w:r>
      <w:r w:rsidR="00ED6469">
        <w:rPr>
          <w:rFonts w:asciiTheme="minorHAnsi" w:hAnsiTheme="minorHAnsi"/>
          <w:color w:val="262626" w:themeColor="text1" w:themeTint="D9"/>
          <w:sz w:val="20"/>
          <w:szCs w:val="20"/>
        </w:rPr>
        <w:t>T</w:t>
      </w:r>
      <w:r w:rsidR="004F6CA1">
        <w:rPr>
          <w:rFonts w:asciiTheme="minorHAnsi" w:hAnsiTheme="minorHAnsi"/>
          <w:color w:val="262626" w:themeColor="text1" w:themeTint="D9"/>
          <w:sz w:val="20"/>
          <w:szCs w:val="20"/>
        </w:rPr>
        <w:t>able 1</w:t>
      </w:r>
      <w:r w:rsidR="008D382B" w:rsidRPr="009159DC">
        <w:rPr>
          <w:rFonts w:asciiTheme="minorHAnsi" w:hAnsiTheme="minorHAnsi"/>
          <w:color w:val="262626" w:themeColor="text1" w:themeTint="D9"/>
          <w:sz w:val="20"/>
          <w:szCs w:val="20"/>
        </w:rPr>
        <w:t xml:space="preserve"> </w:t>
      </w:r>
      <w:r w:rsidRPr="009159DC">
        <w:rPr>
          <w:rFonts w:asciiTheme="minorHAnsi" w:hAnsiTheme="minorHAnsi"/>
          <w:color w:val="262626" w:themeColor="text1" w:themeTint="D9"/>
          <w:sz w:val="20"/>
          <w:szCs w:val="20"/>
        </w:rPr>
        <w:t>below.</w:t>
      </w:r>
    </w:p>
    <w:p w:rsidR="000C4F51" w:rsidRDefault="000C4F51" w:rsidP="000C4F51">
      <w:pPr>
        <w:spacing w:line="360" w:lineRule="auto"/>
        <w:jc w:val="both"/>
        <w:rPr>
          <w:rFonts w:ascii="Helvetica" w:hAnsi="Helvetica"/>
          <w:color w:val="404040"/>
          <w:sz w:val="18"/>
          <w:szCs w:val="18"/>
        </w:rPr>
      </w:pPr>
    </w:p>
    <w:p w:rsidR="004F6CA1" w:rsidRDefault="004F6CA1" w:rsidP="000C4F51">
      <w:pPr>
        <w:spacing w:line="360" w:lineRule="auto"/>
        <w:jc w:val="both"/>
        <w:rPr>
          <w:rFonts w:ascii="Helvetica" w:hAnsi="Helvetica"/>
          <w:color w:val="404040"/>
          <w:sz w:val="18"/>
          <w:szCs w:val="18"/>
        </w:rPr>
      </w:pPr>
    </w:p>
    <w:p w:rsidR="000C4F51" w:rsidRDefault="009159DC" w:rsidP="0002625E">
      <w:pPr>
        <w:pStyle w:val="Heading2"/>
        <w:numPr>
          <w:ilvl w:val="1"/>
          <w:numId w:val="4"/>
        </w:numPr>
        <w:jc w:val="both"/>
        <w:rPr>
          <w:rFonts w:asciiTheme="minorHAnsi" w:hAnsiTheme="minorHAnsi"/>
          <w:i w:val="0"/>
          <w:color w:val="4F81BD" w:themeColor="accent1"/>
          <w:sz w:val="24"/>
        </w:rPr>
      </w:pPr>
      <w:bookmarkStart w:id="14" w:name="_Toc449095117"/>
      <w:r>
        <w:rPr>
          <w:rFonts w:asciiTheme="minorHAnsi" w:hAnsiTheme="minorHAnsi"/>
          <w:i w:val="0"/>
          <w:color w:val="4F81BD" w:themeColor="accent1"/>
          <w:sz w:val="24"/>
        </w:rPr>
        <w:t>Scope of the study</w:t>
      </w:r>
      <w:bookmarkEnd w:id="14"/>
      <w:r w:rsidR="00C35DE6" w:rsidRPr="00FF3725">
        <w:rPr>
          <w:rFonts w:asciiTheme="minorHAnsi" w:hAnsiTheme="minorHAnsi"/>
          <w:i w:val="0"/>
          <w:color w:val="4F81BD" w:themeColor="accent1"/>
          <w:sz w:val="24"/>
        </w:rPr>
        <w:t xml:space="preserve"> </w:t>
      </w:r>
    </w:p>
    <w:p w:rsidR="000C4F51" w:rsidRDefault="009159DC" w:rsidP="000C4F51">
      <w:pPr>
        <w:spacing w:line="276" w:lineRule="auto"/>
        <w:jc w:val="both"/>
        <w:rPr>
          <w:rFonts w:asciiTheme="minorHAnsi" w:hAnsiTheme="minorHAnsi"/>
          <w:color w:val="262626" w:themeColor="text1" w:themeTint="D9"/>
          <w:sz w:val="20"/>
          <w:szCs w:val="18"/>
        </w:rPr>
      </w:pPr>
      <w:r>
        <w:rPr>
          <w:rFonts w:asciiTheme="minorHAnsi" w:hAnsiTheme="minorHAnsi"/>
          <w:color w:val="262626" w:themeColor="text1" w:themeTint="D9"/>
          <w:sz w:val="20"/>
          <w:szCs w:val="18"/>
        </w:rPr>
        <w:t xml:space="preserve">The SROI study for </w:t>
      </w:r>
      <w:r w:rsidR="00573354">
        <w:rPr>
          <w:rFonts w:asciiTheme="minorHAnsi" w:hAnsiTheme="minorHAnsi"/>
          <w:color w:val="262626" w:themeColor="text1" w:themeTint="D9"/>
          <w:sz w:val="20"/>
          <w:szCs w:val="18"/>
        </w:rPr>
        <w:t xml:space="preserve">Supporting Communities </w:t>
      </w:r>
      <w:r>
        <w:rPr>
          <w:rFonts w:asciiTheme="minorHAnsi" w:hAnsiTheme="minorHAnsi"/>
          <w:color w:val="262626" w:themeColor="text1" w:themeTint="D9"/>
          <w:sz w:val="20"/>
          <w:szCs w:val="18"/>
        </w:rPr>
        <w:t>is r</w:t>
      </w:r>
      <w:r w:rsidR="00C35DE6" w:rsidRPr="009159DC">
        <w:rPr>
          <w:rFonts w:asciiTheme="minorHAnsi" w:hAnsiTheme="minorHAnsi"/>
          <w:color w:val="262626" w:themeColor="text1" w:themeTint="D9"/>
          <w:sz w:val="20"/>
          <w:szCs w:val="18"/>
        </w:rPr>
        <w:t>etrospective in approa</w:t>
      </w:r>
      <w:r w:rsidR="005D6A5B">
        <w:rPr>
          <w:rFonts w:asciiTheme="minorHAnsi" w:hAnsiTheme="minorHAnsi"/>
          <w:color w:val="262626" w:themeColor="text1" w:themeTint="D9"/>
          <w:sz w:val="20"/>
          <w:szCs w:val="18"/>
        </w:rPr>
        <w:t xml:space="preserve">ch, covering a study period of </w:t>
      </w:r>
      <w:r w:rsidR="00C35DE6" w:rsidRPr="009159DC">
        <w:rPr>
          <w:rFonts w:asciiTheme="minorHAnsi" w:hAnsiTheme="minorHAnsi"/>
          <w:color w:val="262626" w:themeColor="text1" w:themeTint="D9"/>
          <w:sz w:val="20"/>
          <w:szCs w:val="18"/>
        </w:rPr>
        <w:t>1</w:t>
      </w:r>
      <w:r w:rsidR="00C35DE6" w:rsidRPr="009159DC">
        <w:rPr>
          <w:rFonts w:asciiTheme="minorHAnsi" w:hAnsiTheme="minorHAnsi"/>
          <w:color w:val="262626" w:themeColor="text1" w:themeTint="D9"/>
          <w:sz w:val="20"/>
          <w:szCs w:val="18"/>
          <w:vertAlign w:val="superscript"/>
        </w:rPr>
        <w:t>st</w:t>
      </w:r>
      <w:r w:rsidR="00FF76AD">
        <w:rPr>
          <w:rFonts w:asciiTheme="minorHAnsi" w:hAnsiTheme="minorHAnsi"/>
          <w:color w:val="262626" w:themeColor="text1" w:themeTint="D9"/>
          <w:sz w:val="20"/>
          <w:szCs w:val="18"/>
        </w:rPr>
        <w:t xml:space="preserve"> April 2014</w:t>
      </w:r>
      <w:r w:rsidR="00C35DE6" w:rsidRPr="009159DC">
        <w:rPr>
          <w:rFonts w:asciiTheme="minorHAnsi" w:hAnsiTheme="minorHAnsi"/>
          <w:color w:val="262626" w:themeColor="text1" w:themeTint="D9"/>
          <w:sz w:val="20"/>
          <w:szCs w:val="18"/>
        </w:rPr>
        <w:t xml:space="preserve"> to 31</w:t>
      </w:r>
      <w:r w:rsidR="00C35DE6" w:rsidRPr="009159DC">
        <w:rPr>
          <w:rFonts w:asciiTheme="minorHAnsi" w:hAnsiTheme="minorHAnsi"/>
          <w:color w:val="262626" w:themeColor="text1" w:themeTint="D9"/>
          <w:sz w:val="20"/>
          <w:szCs w:val="18"/>
          <w:vertAlign w:val="superscript"/>
        </w:rPr>
        <w:t>st</w:t>
      </w:r>
      <w:r w:rsidR="00FF76AD">
        <w:rPr>
          <w:rFonts w:asciiTheme="minorHAnsi" w:hAnsiTheme="minorHAnsi"/>
          <w:color w:val="262626" w:themeColor="text1" w:themeTint="D9"/>
          <w:sz w:val="20"/>
          <w:szCs w:val="18"/>
        </w:rPr>
        <w:t xml:space="preserve"> March 2015 </w:t>
      </w:r>
      <w:r w:rsidR="00C35DE6" w:rsidRPr="009159DC">
        <w:rPr>
          <w:rFonts w:asciiTheme="minorHAnsi" w:hAnsiTheme="minorHAnsi"/>
          <w:color w:val="262626" w:themeColor="text1" w:themeTint="D9"/>
          <w:sz w:val="20"/>
          <w:szCs w:val="18"/>
        </w:rPr>
        <w:t>with results extrapolated over a five year period.</w:t>
      </w:r>
    </w:p>
    <w:p w:rsidR="000C4F51" w:rsidRDefault="000C4F51" w:rsidP="000C4F51">
      <w:pPr>
        <w:spacing w:line="276" w:lineRule="auto"/>
        <w:jc w:val="both"/>
        <w:rPr>
          <w:rFonts w:asciiTheme="minorHAnsi" w:hAnsiTheme="minorHAnsi"/>
          <w:color w:val="262626" w:themeColor="text1" w:themeTint="D9"/>
          <w:sz w:val="20"/>
          <w:szCs w:val="18"/>
        </w:rPr>
      </w:pPr>
    </w:p>
    <w:p w:rsidR="000C4F51" w:rsidRDefault="009159DC" w:rsidP="000C4F51">
      <w:pPr>
        <w:spacing w:line="276" w:lineRule="auto"/>
        <w:jc w:val="both"/>
        <w:rPr>
          <w:rFonts w:asciiTheme="minorHAnsi" w:hAnsiTheme="minorHAnsi"/>
          <w:color w:val="262626" w:themeColor="text1" w:themeTint="D9"/>
          <w:sz w:val="20"/>
          <w:szCs w:val="18"/>
        </w:rPr>
      </w:pPr>
      <w:r>
        <w:rPr>
          <w:rFonts w:asciiTheme="minorHAnsi" w:hAnsiTheme="minorHAnsi"/>
          <w:color w:val="262626" w:themeColor="text1" w:themeTint="D9"/>
          <w:sz w:val="20"/>
          <w:szCs w:val="18"/>
        </w:rPr>
        <w:t>The research i</w:t>
      </w:r>
      <w:r w:rsidR="00C35DE6" w:rsidRPr="009159DC">
        <w:rPr>
          <w:rFonts w:asciiTheme="minorHAnsi" w:hAnsiTheme="minorHAnsi"/>
          <w:color w:val="262626" w:themeColor="text1" w:themeTint="D9"/>
          <w:sz w:val="20"/>
          <w:szCs w:val="18"/>
        </w:rPr>
        <w:t xml:space="preserve">ncorporates measurement of the </w:t>
      </w:r>
      <w:r w:rsidR="00312B57">
        <w:rPr>
          <w:rFonts w:asciiTheme="minorHAnsi" w:hAnsiTheme="minorHAnsi"/>
          <w:color w:val="262626" w:themeColor="text1" w:themeTint="D9"/>
          <w:sz w:val="20"/>
          <w:szCs w:val="18"/>
        </w:rPr>
        <w:t xml:space="preserve">range of </w:t>
      </w:r>
      <w:r w:rsidR="004B0441">
        <w:rPr>
          <w:rFonts w:asciiTheme="minorHAnsi" w:hAnsiTheme="minorHAnsi"/>
          <w:color w:val="262626" w:themeColor="text1" w:themeTint="D9"/>
          <w:sz w:val="20"/>
          <w:szCs w:val="18"/>
        </w:rPr>
        <w:t>Supporting Communities</w:t>
      </w:r>
      <w:r w:rsidR="00312B57">
        <w:rPr>
          <w:rFonts w:asciiTheme="minorHAnsi" w:hAnsiTheme="minorHAnsi"/>
          <w:color w:val="262626" w:themeColor="text1" w:themeTint="D9"/>
          <w:sz w:val="20"/>
          <w:szCs w:val="18"/>
        </w:rPr>
        <w:t xml:space="preserve"> services</w:t>
      </w:r>
      <w:r w:rsidR="00FF76AD">
        <w:rPr>
          <w:rFonts w:asciiTheme="minorHAnsi" w:hAnsiTheme="minorHAnsi"/>
          <w:color w:val="262626" w:themeColor="text1" w:themeTint="D9"/>
          <w:sz w:val="20"/>
          <w:szCs w:val="18"/>
        </w:rPr>
        <w:t xml:space="preserve"> </w:t>
      </w:r>
      <w:r w:rsidR="004B0441">
        <w:rPr>
          <w:rFonts w:asciiTheme="minorHAnsi" w:hAnsiTheme="minorHAnsi"/>
          <w:color w:val="262626" w:themeColor="text1" w:themeTint="D9"/>
          <w:sz w:val="20"/>
          <w:szCs w:val="18"/>
        </w:rPr>
        <w:t xml:space="preserve">supporting their key </w:t>
      </w:r>
      <w:r w:rsidR="00FF76AD">
        <w:rPr>
          <w:rFonts w:asciiTheme="minorHAnsi" w:hAnsiTheme="minorHAnsi"/>
          <w:color w:val="262626" w:themeColor="text1" w:themeTint="D9"/>
          <w:sz w:val="20"/>
          <w:szCs w:val="18"/>
        </w:rPr>
        <w:t>stakeholders</w:t>
      </w:r>
      <w:r w:rsidR="004B0441">
        <w:rPr>
          <w:rFonts w:asciiTheme="minorHAnsi" w:hAnsiTheme="minorHAnsi"/>
          <w:color w:val="262626" w:themeColor="text1" w:themeTint="D9"/>
          <w:sz w:val="20"/>
          <w:szCs w:val="18"/>
        </w:rPr>
        <w:t>:</w:t>
      </w:r>
    </w:p>
    <w:p w:rsidR="004B0441" w:rsidRDefault="00012F38" w:rsidP="0002625E">
      <w:pPr>
        <w:pStyle w:val="ListParagraph"/>
        <w:numPr>
          <w:ilvl w:val="0"/>
          <w:numId w:val="11"/>
        </w:numPr>
        <w:spacing w:line="276" w:lineRule="auto"/>
        <w:jc w:val="both"/>
        <w:rPr>
          <w:rFonts w:asciiTheme="minorHAnsi" w:hAnsiTheme="minorHAnsi"/>
          <w:color w:val="262626" w:themeColor="text1" w:themeTint="D9"/>
          <w:sz w:val="20"/>
          <w:szCs w:val="18"/>
        </w:rPr>
      </w:pPr>
      <w:r>
        <w:rPr>
          <w:rFonts w:asciiTheme="minorHAnsi" w:hAnsiTheme="minorHAnsi"/>
          <w:color w:val="262626" w:themeColor="text1" w:themeTint="D9"/>
          <w:sz w:val="20"/>
          <w:szCs w:val="18"/>
        </w:rPr>
        <w:t>Support for community/ residents groups (e.g. training, establishment/governance support, funding support, PAYE and a</w:t>
      </w:r>
      <w:r w:rsidR="004B0441" w:rsidRPr="004B0441">
        <w:rPr>
          <w:rFonts w:asciiTheme="minorHAnsi" w:hAnsiTheme="minorHAnsi"/>
          <w:color w:val="262626" w:themeColor="text1" w:themeTint="D9"/>
          <w:sz w:val="20"/>
          <w:szCs w:val="18"/>
        </w:rPr>
        <w:t>ccounts)</w:t>
      </w:r>
    </w:p>
    <w:p w:rsidR="004B0441" w:rsidRDefault="004B0441" w:rsidP="0002625E">
      <w:pPr>
        <w:pStyle w:val="ListParagraph"/>
        <w:numPr>
          <w:ilvl w:val="0"/>
          <w:numId w:val="11"/>
        </w:numPr>
        <w:spacing w:line="276" w:lineRule="auto"/>
        <w:jc w:val="both"/>
        <w:rPr>
          <w:rFonts w:asciiTheme="minorHAnsi" w:hAnsiTheme="minorHAnsi"/>
          <w:color w:val="262626" w:themeColor="text1" w:themeTint="D9"/>
          <w:sz w:val="20"/>
          <w:szCs w:val="18"/>
        </w:rPr>
      </w:pPr>
      <w:r w:rsidRPr="004B0441">
        <w:rPr>
          <w:rFonts w:asciiTheme="minorHAnsi" w:hAnsiTheme="minorHAnsi"/>
          <w:color w:val="262626" w:themeColor="text1" w:themeTint="D9"/>
          <w:sz w:val="20"/>
          <w:szCs w:val="18"/>
        </w:rPr>
        <w:t>Independent community brokerage and facilitation of AGMs and interagency</w:t>
      </w:r>
      <w:r>
        <w:rPr>
          <w:rFonts w:asciiTheme="minorHAnsi" w:hAnsiTheme="minorHAnsi"/>
          <w:color w:val="262626" w:themeColor="text1" w:themeTint="D9"/>
          <w:sz w:val="20"/>
          <w:szCs w:val="18"/>
        </w:rPr>
        <w:t xml:space="preserve"> meetings</w:t>
      </w:r>
    </w:p>
    <w:p w:rsidR="004B0441" w:rsidRDefault="004B0441" w:rsidP="0002625E">
      <w:pPr>
        <w:pStyle w:val="ListParagraph"/>
        <w:numPr>
          <w:ilvl w:val="0"/>
          <w:numId w:val="11"/>
        </w:numPr>
        <w:spacing w:line="276" w:lineRule="auto"/>
        <w:jc w:val="both"/>
        <w:rPr>
          <w:rFonts w:asciiTheme="minorHAnsi" w:hAnsiTheme="minorHAnsi"/>
          <w:color w:val="262626" w:themeColor="text1" w:themeTint="D9"/>
          <w:sz w:val="20"/>
          <w:szCs w:val="18"/>
        </w:rPr>
      </w:pPr>
      <w:r w:rsidRPr="004B0441">
        <w:rPr>
          <w:rFonts w:asciiTheme="minorHAnsi" w:hAnsiTheme="minorHAnsi"/>
          <w:color w:val="262626" w:themeColor="text1" w:themeTint="D9"/>
          <w:sz w:val="20"/>
          <w:szCs w:val="18"/>
        </w:rPr>
        <w:t>Facilitat</w:t>
      </w:r>
      <w:r w:rsidR="00012F38">
        <w:rPr>
          <w:rFonts w:asciiTheme="minorHAnsi" w:hAnsiTheme="minorHAnsi"/>
          <w:color w:val="262626" w:themeColor="text1" w:themeTint="D9"/>
          <w:sz w:val="20"/>
          <w:szCs w:val="18"/>
        </w:rPr>
        <w:t>ed consultation with community/residents g</w:t>
      </w:r>
      <w:r w:rsidRPr="004B0441">
        <w:rPr>
          <w:rFonts w:asciiTheme="minorHAnsi" w:hAnsiTheme="minorHAnsi"/>
          <w:color w:val="262626" w:themeColor="text1" w:themeTint="D9"/>
          <w:sz w:val="20"/>
          <w:szCs w:val="18"/>
        </w:rPr>
        <w:t>roups on the Tenant Participation Strategy. A series of strategy/policy consultation meetings with representatives of tenants groups from all over Northern Ireland</w:t>
      </w:r>
    </w:p>
    <w:p w:rsidR="004B0441" w:rsidRPr="004B0441" w:rsidRDefault="004B0441" w:rsidP="0002625E">
      <w:pPr>
        <w:pStyle w:val="ListParagraph"/>
        <w:numPr>
          <w:ilvl w:val="0"/>
          <w:numId w:val="11"/>
        </w:numPr>
        <w:spacing w:line="276" w:lineRule="auto"/>
        <w:jc w:val="both"/>
        <w:rPr>
          <w:rFonts w:asciiTheme="minorHAnsi" w:hAnsiTheme="minorHAnsi"/>
          <w:color w:val="262626" w:themeColor="text1" w:themeTint="D9"/>
          <w:sz w:val="20"/>
          <w:szCs w:val="18"/>
        </w:rPr>
      </w:pPr>
      <w:r w:rsidRPr="004B0441">
        <w:rPr>
          <w:rFonts w:asciiTheme="minorHAnsi" w:hAnsiTheme="minorHAnsi"/>
          <w:color w:val="262626" w:themeColor="text1" w:themeTint="D9"/>
          <w:sz w:val="20"/>
          <w:szCs w:val="18"/>
        </w:rPr>
        <w:t>Provision of IT and online skills training for excluded/vulnerable individuals and communities, and provision of ongoing support through 'digital champions'</w:t>
      </w:r>
      <w:r>
        <w:rPr>
          <w:rFonts w:asciiTheme="minorHAnsi" w:hAnsiTheme="minorHAnsi"/>
          <w:color w:val="262626" w:themeColor="text1" w:themeTint="D9"/>
          <w:sz w:val="20"/>
          <w:szCs w:val="18"/>
        </w:rPr>
        <w:t>.</w:t>
      </w:r>
    </w:p>
    <w:p w:rsidR="00FF76AD" w:rsidRDefault="00FF76AD" w:rsidP="000C4F51">
      <w:pPr>
        <w:spacing w:line="276" w:lineRule="auto"/>
        <w:jc w:val="both"/>
        <w:rPr>
          <w:rFonts w:asciiTheme="minorHAnsi" w:hAnsiTheme="minorHAnsi"/>
          <w:color w:val="262626" w:themeColor="text1" w:themeTint="D9"/>
          <w:sz w:val="20"/>
          <w:szCs w:val="18"/>
        </w:rPr>
      </w:pPr>
    </w:p>
    <w:p w:rsidR="001422EF" w:rsidRPr="00FF3725" w:rsidRDefault="00FF3725" w:rsidP="00FF3725">
      <w:pPr>
        <w:pStyle w:val="Heading2"/>
        <w:rPr>
          <w:rFonts w:asciiTheme="minorHAnsi" w:hAnsiTheme="minorHAnsi"/>
          <w:i w:val="0"/>
          <w:color w:val="4F81BD" w:themeColor="accent1"/>
          <w:sz w:val="24"/>
        </w:rPr>
      </w:pPr>
      <w:bookmarkStart w:id="15" w:name="_Toc449095118"/>
      <w:r w:rsidRPr="00FF3725">
        <w:rPr>
          <w:rFonts w:asciiTheme="minorHAnsi" w:hAnsiTheme="minorHAnsi"/>
          <w:i w:val="0"/>
          <w:color w:val="4F81BD" w:themeColor="accent1"/>
          <w:sz w:val="24"/>
        </w:rPr>
        <w:t>3.3</w:t>
      </w:r>
      <w:r w:rsidRPr="00FF3725">
        <w:rPr>
          <w:rFonts w:asciiTheme="minorHAnsi" w:hAnsiTheme="minorHAnsi"/>
          <w:i w:val="0"/>
          <w:color w:val="4F81BD" w:themeColor="accent1"/>
          <w:sz w:val="24"/>
        </w:rPr>
        <w:tab/>
      </w:r>
      <w:r w:rsidR="001422EF" w:rsidRPr="00FF3725">
        <w:rPr>
          <w:rFonts w:asciiTheme="minorHAnsi" w:hAnsiTheme="minorHAnsi"/>
          <w:i w:val="0"/>
          <w:color w:val="4F81BD" w:themeColor="accent1"/>
          <w:sz w:val="24"/>
        </w:rPr>
        <w:t>Stakeholders</w:t>
      </w:r>
      <w:bookmarkEnd w:id="15"/>
      <w:r w:rsidR="001422EF" w:rsidRPr="00FF3725">
        <w:rPr>
          <w:rFonts w:asciiTheme="minorHAnsi" w:hAnsiTheme="minorHAnsi"/>
          <w:i w:val="0"/>
          <w:color w:val="4F81BD" w:themeColor="accent1"/>
          <w:sz w:val="24"/>
        </w:rPr>
        <w:t xml:space="preserve"> </w:t>
      </w: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r w:rsidRPr="000C4F51">
        <w:rPr>
          <w:rFonts w:asciiTheme="minorHAnsi" w:hAnsiTheme="minorHAnsi" w:cs="Arial"/>
          <w:color w:val="404040"/>
          <w:sz w:val="20"/>
          <w:szCs w:val="20"/>
        </w:rPr>
        <w:t xml:space="preserve">Stakeholders are defined as people or organisations that experience change, whether positive or negative, as a result of the activity being analysed.  A stakeholder is effectively someone who has something to gain or lose through the outcomes of a process or project. In many circles these are called interest groups and they can have a powerful bearing on the outcomes of policy decisions and organisational activities. </w:t>
      </w:r>
    </w:p>
    <w:p w:rsidR="000C4F51" w:rsidRPr="000C4F51" w:rsidRDefault="000C4F51" w:rsidP="000C4F51">
      <w:pPr>
        <w:autoSpaceDE w:val="0"/>
        <w:autoSpaceDN w:val="0"/>
        <w:adjustRightInd w:val="0"/>
        <w:spacing w:line="276" w:lineRule="auto"/>
        <w:ind w:left="360"/>
        <w:jc w:val="both"/>
        <w:rPr>
          <w:rFonts w:asciiTheme="minorHAnsi" w:hAnsiTheme="minorHAnsi" w:cs="Arial"/>
          <w:color w:val="404040"/>
          <w:sz w:val="20"/>
          <w:szCs w:val="20"/>
        </w:rPr>
      </w:pP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r w:rsidRPr="000C4F51">
        <w:rPr>
          <w:rFonts w:asciiTheme="minorHAnsi" w:hAnsiTheme="minorHAnsi" w:cs="Arial"/>
          <w:color w:val="404040"/>
          <w:sz w:val="20"/>
          <w:szCs w:val="20"/>
        </w:rPr>
        <w:t>Through engagement with the project promoter an exercise to identify and analyse the needs and concerns of different stakeholders was completed.</w:t>
      </w:r>
    </w:p>
    <w:p w:rsidR="000C4F51" w:rsidRPr="000C4F51" w:rsidRDefault="000C4F51" w:rsidP="000C4F51">
      <w:pPr>
        <w:autoSpaceDE w:val="0"/>
        <w:autoSpaceDN w:val="0"/>
        <w:adjustRightInd w:val="0"/>
        <w:spacing w:line="276" w:lineRule="auto"/>
        <w:ind w:left="360"/>
        <w:jc w:val="both"/>
        <w:rPr>
          <w:rFonts w:asciiTheme="minorHAnsi" w:hAnsiTheme="minorHAnsi" w:cs="Arial"/>
          <w:color w:val="404040"/>
          <w:sz w:val="20"/>
          <w:szCs w:val="20"/>
        </w:rPr>
      </w:pPr>
    </w:p>
    <w:p w:rsidR="000C4F51" w:rsidRPr="000C4F51" w:rsidRDefault="000C4F51" w:rsidP="000C4F51">
      <w:pPr>
        <w:autoSpaceDE w:val="0"/>
        <w:autoSpaceDN w:val="0"/>
        <w:adjustRightInd w:val="0"/>
        <w:spacing w:line="276" w:lineRule="auto"/>
        <w:jc w:val="both"/>
        <w:rPr>
          <w:rFonts w:asciiTheme="minorHAnsi" w:hAnsiTheme="minorHAnsi"/>
          <w:color w:val="404040"/>
          <w:sz w:val="20"/>
          <w:szCs w:val="20"/>
        </w:rPr>
      </w:pPr>
      <w:r w:rsidRPr="000C4F51">
        <w:rPr>
          <w:rFonts w:asciiTheme="minorHAnsi" w:hAnsiTheme="minorHAnsi" w:cs="Arial"/>
          <w:color w:val="404040"/>
          <w:sz w:val="20"/>
          <w:szCs w:val="20"/>
        </w:rPr>
        <w:t xml:space="preserve">The resultant Influence Map highlighted those stakeholders with the most significant material change. This was completed following a </w:t>
      </w:r>
      <w:r w:rsidRPr="000C4F51">
        <w:rPr>
          <w:rFonts w:asciiTheme="minorHAnsi" w:hAnsiTheme="minorHAnsi"/>
          <w:color w:val="404040"/>
          <w:sz w:val="20"/>
          <w:szCs w:val="20"/>
        </w:rPr>
        <w:t>short listing of the extensive range of internal and external stakeholders. This was achieved by detailing the proposed impact or change and ranking in order of importance based on the level of activity with them and the proposed impact or change for them as a stakeholder.</w:t>
      </w: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p>
    <w:p w:rsidR="00B22B00" w:rsidRDefault="001C180E">
      <w:pPr>
        <w:keepNext/>
        <w:autoSpaceDE w:val="0"/>
        <w:autoSpaceDN w:val="0"/>
        <w:adjustRightInd w:val="0"/>
        <w:spacing w:line="276" w:lineRule="auto"/>
        <w:jc w:val="both"/>
      </w:pPr>
      <w:r w:rsidRPr="005D084D">
        <w:object w:dxaOrig="7018" w:dyaOrig="5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72.45pt" o:ole="">
            <v:imagedata r:id="rId28" o:title=""/>
          </v:shape>
          <o:OLEObject Type="Embed" ProgID="PowerPoint.Slide.12" ShapeID="_x0000_i1025" DrawAspect="Content" ObjectID="_1522837902" r:id="rId29"/>
        </w:object>
      </w:r>
    </w:p>
    <w:p w:rsidR="00B22B00" w:rsidRDefault="00896E86">
      <w:pPr>
        <w:pStyle w:val="Caption"/>
        <w:jc w:val="both"/>
        <w:rPr>
          <w:rFonts w:asciiTheme="minorHAnsi" w:hAnsiTheme="minorHAnsi" w:cs="Arial"/>
          <w:color w:val="4F81BD" w:themeColor="accent1"/>
          <w:sz w:val="18"/>
        </w:rPr>
      </w:pPr>
      <w:bookmarkStart w:id="16" w:name="_Toc449095149"/>
      <w:r w:rsidRPr="00896E86">
        <w:rPr>
          <w:rFonts w:asciiTheme="minorHAnsi" w:hAnsiTheme="minorHAnsi"/>
          <w:color w:val="4F81BD" w:themeColor="accent1"/>
          <w:sz w:val="18"/>
        </w:rPr>
        <w:t xml:space="preserve">Figure </w:t>
      </w:r>
      <w:r w:rsidR="00A63170" w:rsidRPr="00896E86">
        <w:rPr>
          <w:rFonts w:asciiTheme="minorHAnsi" w:hAnsiTheme="minorHAnsi"/>
          <w:color w:val="4F81BD" w:themeColor="accent1"/>
          <w:sz w:val="18"/>
        </w:rPr>
        <w:fldChar w:fldCharType="begin"/>
      </w:r>
      <w:r w:rsidRPr="00896E86">
        <w:rPr>
          <w:rFonts w:asciiTheme="minorHAnsi" w:hAnsiTheme="minorHAnsi"/>
          <w:color w:val="4F81BD" w:themeColor="accent1"/>
          <w:sz w:val="18"/>
        </w:rPr>
        <w:instrText xml:space="preserve"> SEQ Figure \* ARABIC </w:instrText>
      </w:r>
      <w:r w:rsidR="00A63170" w:rsidRPr="00896E86">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1</w:t>
      </w:r>
      <w:r w:rsidR="00A63170" w:rsidRPr="00896E86">
        <w:rPr>
          <w:rFonts w:asciiTheme="minorHAnsi" w:hAnsiTheme="minorHAnsi"/>
          <w:color w:val="4F81BD" w:themeColor="accent1"/>
          <w:sz w:val="18"/>
        </w:rPr>
        <w:fldChar w:fldCharType="end"/>
      </w:r>
      <w:r w:rsidRPr="00896E86">
        <w:rPr>
          <w:rFonts w:asciiTheme="minorHAnsi" w:hAnsiTheme="minorHAnsi"/>
          <w:color w:val="4F81BD" w:themeColor="accent1"/>
          <w:sz w:val="18"/>
        </w:rPr>
        <w:t>: Stakeholder Influence Map</w:t>
      </w:r>
      <w:bookmarkEnd w:id="16"/>
    </w:p>
    <w:p w:rsidR="000C4F51" w:rsidRPr="000C4F51" w:rsidRDefault="000C4F51" w:rsidP="000C4F51">
      <w:pPr>
        <w:autoSpaceDE w:val="0"/>
        <w:autoSpaceDN w:val="0"/>
        <w:adjustRightInd w:val="0"/>
        <w:spacing w:line="276" w:lineRule="auto"/>
        <w:jc w:val="both"/>
        <w:rPr>
          <w:rFonts w:asciiTheme="minorHAnsi" w:hAnsiTheme="minorHAnsi" w:cs="Arial"/>
          <w:color w:val="404040"/>
          <w:sz w:val="20"/>
          <w:szCs w:val="20"/>
        </w:rPr>
      </w:pPr>
    </w:p>
    <w:p w:rsidR="000C4F51" w:rsidRPr="000C4F51" w:rsidRDefault="000C4F51" w:rsidP="000C4F51">
      <w:pPr>
        <w:spacing w:line="276" w:lineRule="auto"/>
        <w:rPr>
          <w:rFonts w:asciiTheme="minorHAnsi" w:hAnsiTheme="minorHAnsi"/>
          <w:b/>
          <w:color w:val="00B0F0"/>
          <w:sz w:val="20"/>
          <w:szCs w:val="20"/>
        </w:rPr>
      </w:pPr>
    </w:p>
    <w:p w:rsidR="000C4F51" w:rsidRPr="000C4F51" w:rsidRDefault="000C4F51" w:rsidP="000C4F51">
      <w:pPr>
        <w:spacing w:line="276" w:lineRule="auto"/>
        <w:rPr>
          <w:rFonts w:asciiTheme="minorHAnsi" w:hAnsiTheme="minorHAnsi"/>
          <w:color w:val="404040"/>
          <w:sz w:val="20"/>
          <w:szCs w:val="20"/>
        </w:rPr>
      </w:pPr>
      <w:r w:rsidRPr="000C4F51">
        <w:rPr>
          <w:rFonts w:asciiTheme="minorHAnsi" w:hAnsiTheme="minorHAnsi"/>
          <w:color w:val="404040"/>
          <w:sz w:val="20"/>
          <w:szCs w:val="20"/>
        </w:rPr>
        <w:t xml:space="preserve">Table </w:t>
      </w:r>
      <w:r w:rsidR="00C84867">
        <w:rPr>
          <w:rFonts w:asciiTheme="minorHAnsi" w:hAnsiTheme="minorHAnsi"/>
          <w:color w:val="404040"/>
          <w:sz w:val="20"/>
          <w:szCs w:val="20"/>
        </w:rPr>
        <w:t>2</w:t>
      </w:r>
      <w:r w:rsidRPr="000C4F51">
        <w:rPr>
          <w:rFonts w:asciiTheme="minorHAnsi" w:hAnsiTheme="minorHAnsi"/>
          <w:color w:val="404040"/>
          <w:sz w:val="20"/>
          <w:szCs w:val="20"/>
        </w:rPr>
        <w:t xml:space="preserve"> below provides a complete list of all potential stakeholder groups initially considered for inclusion in the study and the rational for inclusion or exclusion.</w:t>
      </w:r>
    </w:p>
    <w:p w:rsidR="00D6267E" w:rsidRDefault="00D6267E" w:rsidP="00D02E8B">
      <w:pPr>
        <w:autoSpaceDE w:val="0"/>
        <w:autoSpaceDN w:val="0"/>
        <w:adjustRightInd w:val="0"/>
        <w:spacing w:line="360" w:lineRule="auto"/>
        <w:jc w:val="both"/>
        <w:rPr>
          <w:rFonts w:ascii="Helvetica" w:hAnsi="Helvetica" w:cs="Arial"/>
          <w:color w:val="404040"/>
          <w:sz w:val="18"/>
          <w:szCs w:val="18"/>
        </w:rPr>
      </w:pPr>
    </w:p>
    <w:p w:rsidR="00480C41" w:rsidRDefault="008E076F" w:rsidP="00E8581F">
      <w:pPr>
        <w:autoSpaceDE w:val="0"/>
        <w:autoSpaceDN w:val="0"/>
        <w:adjustRightInd w:val="0"/>
        <w:spacing w:line="360" w:lineRule="auto"/>
        <w:jc w:val="both"/>
        <w:rPr>
          <w:rFonts w:ascii="Helvetica" w:hAnsi="Helvetica" w:cs="Arial"/>
          <w:color w:val="404040"/>
          <w:sz w:val="18"/>
          <w:szCs w:val="18"/>
        </w:rPr>
        <w:sectPr w:rsidR="00480C41" w:rsidSect="009E4208">
          <w:type w:val="continuous"/>
          <w:pgSz w:w="11900" w:h="16840"/>
          <w:pgMar w:top="1985" w:right="851" w:bottom="1418" w:left="851" w:header="708" w:footer="340" w:gutter="0"/>
          <w:cols w:num="2" w:space="720"/>
          <w:docGrid w:linePitch="360"/>
        </w:sectPr>
      </w:pPr>
      <w:r>
        <w:rPr>
          <w:rFonts w:ascii="Helvetica" w:hAnsi="Helvetica" w:cs="Arial"/>
          <w:color w:val="404040"/>
          <w:sz w:val="18"/>
          <w:szCs w:val="18"/>
        </w:rPr>
        <w:br w:type="page"/>
      </w:r>
    </w:p>
    <w:p w:rsidR="00157B5D" w:rsidRPr="00C84867" w:rsidRDefault="00896E86" w:rsidP="00A6714E">
      <w:pPr>
        <w:pStyle w:val="Caption"/>
        <w:rPr>
          <w:rFonts w:asciiTheme="minorHAnsi" w:hAnsiTheme="minorHAnsi"/>
          <w:b w:val="0"/>
          <w:color w:val="4F81BD" w:themeColor="accent1"/>
          <w:sz w:val="18"/>
          <w:szCs w:val="18"/>
        </w:rPr>
      </w:pPr>
      <w:bookmarkStart w:id="17" w:name="_Toc449095140"/>
      <w:r w:rsidRPr="00896E86">
        <w:rPr>
          <w:rFonts w:asciiTheme="minorHAnsi" w:hAnsiTheme="minorHAnsi"/>
          <w:color w:val="4F81BD" w:themeColor="accent1"/>
          <w:sz w:val="18"/>
        </w:rPr>
        <w:t xml:space="preserve">Table </w:t>
      </w:r>
      <w:r w:rsidR="00A63170">
        <w:rPr>
          <w:rFonts w:asciiTheme="minorHAnsi" w:hAnsiTheme="minorHAnsi"/>
          <w:color w:val="4F81BD" w:themeColor="accent1"/>
          <w:sz w:val="18"/>
        </w:rPr>
        <w:fldChar w:fldCharType="begin"/>
      </w:r>
      <w:r w:rsidR="009613F3">
        <w:rPr>
          <w:rFonts w:asciiTheme="minorHAnsi" w:hAnsiTheme="minorHAnsi"/>
          <w:color w:val="4F81BD" w:themeColor="accent1"/>
          <w:sz w:val="18"/>
        </w:rPr>
        <w:instrText xml:space="preserve"> SEQ Table \* ARABIC </w:instrText>
      </w:r>
      <w:r w:rsidR="00A63170">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2</w:t>
      </w:r>
      <w:r w:rsidR="00A63170">
        <w:rPr>
          <w:rFonts w:asciiTheme="minorHAnsi" w:hAnsiTheme="minorHAnsi"/>
          <w:color w:val="4F81BD" w:themeColor="accent1"/>
          <w:sz w:val="18"/>
        </w:rPr>
        <w:fldChar w:fldCharType="end"/>
      </w:r>
      <w:r w:rsidRPr="00896E86">
        <w:rPr>
          <w:rFonts w:asciiTheme="minorHAnsi" w:hAnsiTheme="minorHAnsi"/>
          <w:color w:val="4F81BD" w:themeColor="accent1"/>
          <w:sz w:val="18"/>
        </w:rPr>
        <w:t>: Rationale for Inclusion or Exclusion of Stakeholder Groups</w:t>
      </w:r>
      <w:bookmarkEnd w:id="17"/>
    </w:p>
    <w:tbl>
      <w:tblPr>
        <w:tblStyle w:val="LightList-Accent11"/>
        <w:tblW w:w="0" w:type="auto"/>
        <w:tblLook w:val="04A0"/>
      </w:tblPr>
      <w:tblGrid>
        <w:gridCol w:w="2249"/>
        <w:gridCol w:w="4380"/>
        <w:gridCol w:w="3785"/>
      </w:tblGrid>
      <w:tr w:rsidR="006567F2" w:rsidRPr="006567F2" w:rsidTr="00E066FE">
        <w:trPr>
          <w:cnfStyle w:val="100000000000"/>
        </w:trPr>
        <w:tc>
          <w:tcPr>
            <w:cnfStyle w:val="001000000000"/>
            <w:tcW w:w="2249" w:type="dxa"/>
          </w:tcPr>
          <w:p w:rsidR="006567F2" w:rsidRPr="006567F2" w:rsidRDefault="006567F2" w:rsidP="006E662C">
            <w:pPr>
              <w:rPr>
                <w:sz w:val="20"/>
                <w:szCs w:val="20"/>
              </w:rPr>
            </w:pPr>
            <w:r w:rsidRPr="006567F2">
              <w:rPr>
                <w:sz w:val="20"/>
                <w:szCs w:val="20"/>
              </w:rPr>
              <w:t>Stakeholder</w:t>
            </w:r>
          </w:p>
        </w:tc>
        <w:tc>
          <w:tcPr>
            <w:tcW w:w="4380" w:type="dxa"/>
          </w:tcPr>
          <w:p w:rsidR="006567F2" w:rsidRPr="006567F2" w:rsidRDefault="006567F2" w:rsidP="00BB3CF5">
            <w:pPr>
              <w:autoSpaceDE w:val="0"/>
              <w:autoSpaceDN w:val="0"/>
              <w:adjustRightInd w:val="0"/>
              <w:jc w:val="both"/>
              <w:cnfStyle w:val="100000000000"/>
              <w:rPr>
                <w:sz w:val="20"/>
                <w:szCs w:val="20"/>
              </w:rPr>
            </w:pPr>
            <w:r w:rsidRPr="006567F2">
              <w:rPr>
                <w:sz w:val="20"/>
                <w:szCs w:val="20"/>
              </w:rPr>
              <w:t>Reason for inclusion</w:t>
            </w:r>
          </w:p>
        </w:tc>
        <w:tc>
          <w:tcPr>
            <w:tcW w:w="3785" w:type="dxa"/>
          </w:tcPr>
          <w:p w:rsidR="006567F2" w:rsidRPr="006567F2" w:rsidRDefault="006567F2" w:rsidP="00DD0E45">
            <w:pPr>
              <w:autoSpaceDE w:val="0"/>
              <w:autoSpaceDN w:val="0"/>
              <w:adjustRightInd w:val="0"/>
              <w:jc w:val="both"/>
              <w:cnfStyle w:val="100000000000"/>
              <w:rPr>
                <w:sz w:val="20"/>
                <w:szCs w:val="20"/>
              </w:rPr>
            </w:pPr>
            <w:r w:rsidRPr="006567F2">
              <w:rPr>
                <w:sz w:val="20"/>
                <w:szCs w:val="20"/>
              </w:rPr>
              <w:t>Method of consultation</w:t>
            </w:r>
          </w:p>
        </w:tc>
      </w:tr>
      <w:tr w:rsidR="00157B5D" w:rsidRPr="0059762C" w:rsidTr="00E066FE">
        <w:trPr>
          <w:cnfStyle w:val="000000100000"/>
        </w:trPr>
        <w:tc>
          <w:tcPr>
            <w:cnfStyle w:val="001000000000"/>
            <w:tcW w:w="2249" w:type="dxa"/>
          </w:tcPr>
          <w:p w:rsidR="00157B5D" w:rsidRPr="0059762C" w:rsidRDefault="00012F38" w:rsidP="00A41813">
            <w:pPr>
              <w:rPr>
                <w:color w:val="404040" w:themeColor="text1" w:themeTint="BF"/>
                <w:sz w:val="20"/>
                <w:szCs w:val="20"/>
              </w:rPr>
            </w:pPr>
            <w:r>
              <w:rPr>
                <w:color w:val="404040" w:themeColor="text1" w:themeTint="BF"/>
                <w:sz w:val="20"/>
                <w:szCs w:val="20"/>
              </w:rPr>
              <w:t xml:space="preserve">Member </w:t>
            </w:r>
            <w:proofErr w:type="spellStart"/>
            <w:r>
              <w:rPr>
                <w:color w:val="404040" w:themeColor="text1" w:themeTint="BF"/>
                <w:sz w:val="20"/>
                <w:szCs w:val="20"/>
              </w:rPr>
              <w:t>organisations</w:t>
            </w:r>
            <w:proofErr w:type="spellEnd"/>
            <w:r w:rsidR="00A41813">
              <w:rPr>
                <w:color w:val="404040" w:themeColor="text1" w:themeTint="BF"/>
                <w:sz w:val="20"/>
                <w:szCs w:val="20"/>
              </w:rPr>
              <w:t xml:space="preserve">, </w:t>
            </w:r>
            <w:r>
              <w:rPr>
                <w:color w:val="404040" w:themeColor="text1" w:themeTint="BF"/>
                <w:sz w:val="20"/>
                <w:szCs w:val="20"/>
              </w:rPr>
              <w:t>i</w:t>
            </w:r>
            <w:r w:rsidR="004B0441">
              <w:rPr>
                <w:color w:val="404040" w:themeColor="text1" w:themeTint="BF"/>
                <w:sz w:val="20"/>
                <w:szCs w:val="20"/>
              </w:rPr>
              <w:t>ndividual staff</w:t>
            </w:r>
            <w:r>
              <w:rPr>
                <w:color w:val="404040" w:themeColor="text1" w:themeTint="BF"/>
                <w:sz w:val="20"/>
                <w:szCs w:val="20"/>
              </w:rPr>
              <w:t xml:space="preserve"> and local c</w:t>
            </w:r>
            <w:r w:rsidR="00A41813">
              <w:rPr>
                <w:color w:val="404040" w:themeColor="text1" w:themeTint="BF"/>
                <w:sz w:val="20"/>
                <w:szCs w:val="20"/>
              </w:rPr>
              <w:t xml:space="preserve">ommunities </w:t>
            </w:r>
          </w:p>
        </w:tc>
        <w:tc>
          <w:tcPr>
            <w:tcW w:w="4380" w:type="dxa"/>
          </w:tcPr>
          <w:p w:rsidR="00F12635" w:rsidRPr="00F12635" w:rsidRDefault="00F12635" w:rsidP="00F12635">
            <w:pPr>
              <w:autoSpaceDE w:val="0"/>
              <w:autoSpaceDN w:val="0"/>
              <w:adjustRightInd w:val="0"/>
              <w:jc w:val="both"/>
              <w:cnfStyle w:val="000000100000"/>
              <w:rPr>
                <w:color w:val="404040" w:themeColor="text1" w:themeTint="BF"/>
                <w:sz w:val="20"/>
                <w:szCs w:val="20"/>
              </w:rPr>
            </w:pPr>
            <w:r w:rsidRPr="00F12635">
              <w:rPr>
                <w:color w:val="404040" w:themeColor="text1" w:themeTint="BF"/>
                <w:sz w:val="20"/>
                <w:szCs w:val="20"/>
              </w:rPr>
              <w:t xml:space="preserve">Member </w:t>
            </w:r>
            <w:proofErr w:type="spellStart"/>
            <w:r w:rsidRPr="00F12635">
              <w:rPr>
                <w:color w:val="404040" w:themeColor="text1" w:themeTint="BF"/>
                <w:sz w:val="20"/>
                <w:szCs w:val="20"/>
              </w:rPr>
              <w:t>organisations</w:t>
            </w:r>
            <w:proofErr w:type="spellEnd"/>
            <w:r w:rsidRPr="00F12635">
              <w:rPr>
                <w:color w:val="404040" w:themeColor="text1" w:themeTint="BF"/>
                <w:sz w:val="20"/>
                <w:szCs w:val="20"/>
              </w:rPr>
              <w:t xml:space="preserve"> of Supporting Communities are the main beneficiaries, most likely to </w:t>
            </w:r>
          </w:p>
          <w:p w:rsidR="00F12635" w:rsidRPr="00F12635" w:rsidRDefault="00F12635" w:rsidP="00F12635">
            <w:pPr>
              <w:autoSpaceDE w:val="0"/>
              <w:autoSpaceDN w:val="0"/>
              <w:adjustRightInd w:val="0"/>
              <w:jc w:val="both"/>
              <w:cnfStyle w:val="000000100000"/>
              <w:rPr>
                <w:color w:val="404040" w:themeColor="text1" w:themeTint="BF"/>
                <w:sz w:val="20"/>
                <w:szCs w:val="20"/>
              </w:rPr>
            </w:pPr>
            <w:r w:rsidRPr="00F12635">
              <w:rPr>
                <w:color w:val="404040" w:themeColor="text1" w:themeTint="BF"/>
                <w:sz w:val="20"/>
                <w:szCs w:val="20"/>
              </w:rPr>
              <w:t>experience significant change</w:t>
            </w:r>
          </w:p>
          <w:p w:rsidR="00157B5D" w:rsidRPr="0059762C" w:rsidRDefault="00157B5D" w:rsidP="00F12635">
            <w:pPr>
              <w:autoSpaceDE w:val="0"/>
              <w:autoSpaceDN w:val="0"/>
              <w:adjustRightInd w:val="0"/>
              <w:jc w:val="both"/>
              <w:cnfStyle w:val="000000100000"/>
              <w:rPr>
                <w:color w:val="404040" w:themeColor="text1" w:themeTint="BF"/>
                <w:sz w:val="20"/>
                <w:szCs w:val="20"/>
              </w:rPr>
            </w:pPr>
          </w:p>
        </w:tc>
        <w:tc>
          <w:tcPr>
            <w:tcW w:w="3785" w:type="dxa"/>
          </w:tcPr>
          <w:p w:rsidR="00DD0E45" w:rsidRPr="0059762C" w:rsidRDefault="006567F2" w:rsidP="00DD0E45">
            <w:pPr>
              <w:autoSpaceDE w:val="0"/>
              <w:autoSpaceDN w:val="0"/>
              <w:adjustRightInd w:val="0"/>
              <w:jc w:val="both"/>
              <w:cnfStyle w:val="000000100000"/>
              <w:rPr>
                <w:color w:val="404040" w:themeColor="text1" w:themeTint="BF"/>
                <w:sz w:val="20"/>
                <w:szCs w:val="20"/>
              </w:rPr>
            </w:pPr>
            <w:r w:rsidRPr="0059762C">
              <w:rPr>
                <w:color w:val="404040" w:themeColor="text1" w:themeTint="BF"/>
                <w:sz w:val="20"/>
                <w:szCs w:val="20"/>
              </w:rPr>
              <w:t xml:space="preserve">Survey </w:t>
            </w:r>
            <w:r w:rsidR="00E066FE">
              <w:rPr>
                <w:color w:val="404040" w:themeColor="text1" w:themeTint="BF"/>
                <w:sz w:val="20"/>
                <w:szCs w:val="20"/>
              </w:rPr>
              <w:t>submitted to 450 members (20% completion rate)</w:t>
            </w:r>
          </w:p>
          <w:p w:rsidR="00DD0E45" w:rsidRPr="0059762C" w:rsidRDefault="00DD0E45" w:rsidP="004B0441">
            <w:pPr>
              <w:autoSpaceDE w:val="0"/>
              <w:autoSpaceDN w:val="0"/>
              <w:adjustRightInd w:val="0"/>
              <w:jc w:val="both"/>
              <w:cnfStyle w:val="000000100000"/>
              <w:rPr>
                <w:color w:val="404040" w:themeColor="text1" w:themeTint="BF"/>
                <w:sz w:val="20"/>
                <w:szCs w:val="20"/>
              </w:rPr>
            </w:pPr>
            <w:r w:rsidRPr="0059762C">
              <w:rPr>
                <w:color w:val="404040" w:themeColor="text1" w:themeTint="BF"/>
                <w:sz w:val="20"/>
                <w:szCs w:val="20"/>
              </w:rPr>
              <w:t xml:space="preserve">Focus group with sample of </w:t>
            </w:r>
            <w:r w:rsidR="00E066FE">
              <w:rPr>
                <w:color w:val="404040" w:themeColor="text1" w:themeTint="BF"/>
                <w:sz w:val="20"/>
                <w:szCs w:val="20"/>
              </w:rPr>
              <w:t xml:space="preserve">seven </w:t>
            </w:r>
            <w:r w:rsidR="004B0441">
              <w:rPr>
                <w:color w:val="404040" w:themeColor="text1" w:themeTint="BF"/>
                <w:sz w:val="20"/>
                <w:szCs w:val="20"/>
              </w:rPr>
              <w:t>members</w:t>
            </w:r>
          </w:p>
        </w:tc>
      </w:tr>
      <w:tr w:rsidR="00157B5D" w:rsidRPr="0059762C" w:rsidTr="006A0DE5">
        <w:tc>
          <w:tcPr>
            <w:cnfStyle w:val="001000000000"/>
            <w:tcW w:w="2249" w:type="dxa"/>
            <w:tcBorders>
              <w:bottom w:val="nil"/>
            </w:tcBorders>
          </w:tcPr>
          <w:p w:rsidR="00157B5D" w:rsidRDefault="00622E87" w:rsidP="006A0DE5">
            <w:pPr>
              <w:rPr>
                <w:color w:val="404040" w:themeColor="text1" w:themeTint="BF"/>
                <w:sz w:val="20"/>
                <w:szCs w:val="20"/>
              </w:rPr>
            </w:pPr>
            <w:r>
              <w:rPr>
                <w:color w:val="404040" w:themeColor="text1" w:themeTint="BF"/>
                <w:sz w:val="20"/>
                <w:szCs w:val="20"/>
              </w:rPr>
              <w:t>Housing Executive</w:t>
            </w:r>
            <w:r w:rsidR="004B0441">
              <w:rPr>
                <w:color w:val="404040" w:themeColor="text1" w:themeTint="BF"/>
                <w:sz w:val="20"/>
                <w:szCs w:val="20"/>
              </w:rPr>
              <w:t xml:space="preserve"> </w:t>
            </w:r>
          </w:p>
          <w:p w:rsidR="006A0DE5" w:rsidRPr="0059762C" w:rsidRDefault="006A0DE5" w:rsidP="006A0DE5">
            <w:pPr>
              <w:rPr>
                <w:color w:val="404040" w:themeColor="text1" w:themeTint="BF"/>
                <w:sz w:val="20"/>
                <w:szCs w:val="20"/>
              </w:rPr>
            </w:pPr>
          </w:p>
        </w:tc>
        <w:tc>
          <w:tcPr>
            <w:tcW w:w="4380" w:type="dxa"/>
            <w:tcBorders>
              <w:bottom w:val="nil"/>
            </w:tcBorders>
          </w:tcPr>
          <w:p w:rsidR="00157B5D" w:rsidRPr="0059762C" w:rsidRDefault="00F12635" w:rsidP="00622E87">
            <w:pPr>
              <w:autoSpaceDE w:val="0"/>
              <w:autoSpaceDN w:val="0"/>
              <w:adjustRightInd w:val="0"/>
              <w:jc w:val="both"/>
              <w:cnfStyle w:val="000000000000"/>
              <w:rPr>
                <w:color w:val="404040" w:themeColor="text1" w:themeTint="BF"/>
                <w:sz w:val="20"/>
                <w:szCs w:val="20"/>
              </w:rPr>
            </w:pPr>
            <w:r>
              <w:rPr>
                <w:color w:val="404040" w:themeColor="text1" w:themeTint="BF"/>
                <w:sz w:val="20"/>
                <w:szCs w:val="20"/>
              </w:rPr>
              <w:t xml:space="preserve">As the core funder of the services provided and due to the inextricable link between </w:t>
            </w:r>
            <w:r w:rsidR="00622E87">
              <w:rPr>
                <w:color w:val="404040" w:themeColor="text1" w:themeTint="BF"/>
                <w:sz w:val="20"/>
                <w:szCs w:val="20"/>
              </w:rPr>
              <w:t>the Housing Executive</w:t>
            </w:r>
            <w:r>
              <w:rPr>
                <w:color w:val="404040" w:themeColor="text1" w:themeTint="BF"/>
                <w:sz w:val="20"/>
                <w:szCs w:val="20"/>
              </w:rPr>
              <w:t xml:space="preserve"> objectives and those of Supporting Communities the view of regional managers was essential</w:t>
            </w:r>
          </w:p>
        </w:tc>
        <w:tc>
          <w:tcPr>
            <w:tcW w:w="3785" w:type="dxa"/>
            <w:tcBorders>
              <w:bottom w:val="nil"/>
            </w:tcBorders>
          </w:tcPr>
          <w:p w:rsidR="006567F2" w:rsidRPr="0059762C" w:rsidRDefault="006567F2" w:rsidP="00E066FE">
            <w:pPr>
              <w:autoSpaceDE w:val="0"/>
              <w:autoSpaceDN w:val="0"/>
              <w:adjustRightInd w:val="0"/>
              <w:jc w:val="both"/>
              <w:cnfStyle w:val="000000000000"/>
              <w:rPr>
                <w:color w:val="404040" w:themeColor="text1" w:themeTint="BF"/>
                <w:sz w:val="20"/>
                <w:szCs w:val="20"/>
              </w:rPr>
            </w:pPr>
            <w:r w:rsidRPr="0059762C">
              <w:rPr>
                <w:color w:val="404040" w:themeColor="text1" w:themeTint="BF"/>
                <w:sz w:val="20"/>
                <w:szCs w:val="20"/>
              </w:rPr>
              <w:t xml:space="preserve">Surveys </w:t>
            </w:r>
            <w:r w:rsidR="00E066FE">
              <w:rPr>
                <w:color w:val="404040" w:themeColor="text1" w:themeTint="BF"/>
                <w:sz w:val="20"/>
                <w:szCs w:val="20"/>
              </w:rPr>
              <w:t xml:space="preserve">and </w:t>
            </w:r>
            <w:r w:rsidR="00012F38">
              <w:rPr>
                <w:color w:val="404040" w:themeColor="text1" w:themeTint="BF"/>
                <w:sz w:val="20"/>
                <w:szCs w:val="20"/>
              </w:rPr>
              <w:t>i</w:t>
            </w:r>
            <w:r w:rsidR="004B0441">
              <w:rPr>
                <w:color w:val="404040" w:themeColor="text1" w:themeTint="BF"/>
                <w:sz w:val="20"/>
                <w:szCs w:val="20"/>
              </w:rPr>
              <w:t xml:space="preserve">nterviews </w:t>
            </w:r>
            <w:r w:rsidR="00E066FE">
              <w:rPr>
                <w:color w:val="404040" w:themeColor="text1" w:themeTint="BF"/>
                <w:sz w:val="20"/>
                <w:szCs w:val="20"/>
              </w:rPr>
              <w:t>completed with 27 Housing Managers (37% response rate)</w:t>
            </w:r>
            <w:r w:rsidR="00F12635">
              <w:rPr>
                <w:color w:val="404040" w:themeColor="text1" w:themeTint="BF"/>
                <w:sz w:val="20"/>
                <w:szCs w:val="20"/>
              </w:rPr>
              <w:t xml:space="preserve"> complemented by email communications with key managers</w:t>
            </w:r>
          </w:p>
        </w:tc>
      </w:tr>
      <w:tr w:rsidR="006A0DE5" w:rsidRPr="0059762C" w:rsidTr="006A0DE5">
        <w:trPr>
          <w:cnfStyle w:val="000000100000"/>
        </w:trPr>
        <w:tc>
          <w:tcPr>
            <w:cnfStyle w:val="001000000000"/>
            <w:tcW w:w="2249" w:type="dxa"/>
            <w:tcBorders>
              <w:top w:val="nil"/>
            </w:tcBorders>
          </w:tcPr>
          <w:p w:rsidR="006A0DE5" w:rsidRPr="0059762C" w:rsidRDefault="006A0DE5" w:rsidP="004C2FBF">
            <w:pPr>
              <w:rPr>
                <w:color w:val="404040" w:themeColor="text1" w:themeTint="BF"/>
                <w:sz w:val="20"/>
                <w:szCs w:val="20"/>
              </w:rPr>
            </w:pPr>
            <w:r>
              <w:rPr>
                <w:color w:val="404040" w:themeColor="text1" w:themeTint="BF"/>
                <w:sz w:val="20"/>
                <w:szCs w:val="20"/>
              </w:rPr>
              <w:t>Department for Social Development (DSD)</w:t>
            </w:r>
          </w:p>
        </w:tc>
        <w:tc>
          <w:tcPr>
            <w:tcW w:w="4380" w:type="dxa"/>
            <w:tcBorders>
              <w:top w:val="nil"/>
            </w:tcBorders>
          </w:tcPr>
          <w:p w:rsidR="006A0DE5" w:rsidRPr="0059762C" w:rsidRDefault="006A0DE5" w:rsidP="004C2FBF">
            <w:pPr>
              <w:autoSpaceDE w:val="0"/>
              <w:autoSpaceDN w:val="0"/>
              <w:adjustRightInd w:val="0"/>
              <w:jc w:val="both"/>
              <w:cnfStyle w:val="000000100000"/>
              <w:rPr>
                <w:color w:val="404040" w:themeColor="text1" w:themeTint="BF"/>
                <w:sz w:val="20"/>
                <w:szCs w:val="20"/>
              </w:rPr>
            </w:pPr>
            <w:r>
              <w:rPr>
                <w:color w:val="404040" w:themeColor="text1" w:themeTint="BF"/>
                <w:sz w:val="20"/>
                <w:szCs w:val="20"/>
              </w:rPr>
              <w:t>Responsible government department for housing and a significantly material stakeholder who’s objectives of tenant</w:t>
            </w:r>
          </w:p>
        </w:tc>
        <w:tc>
          <w:tcPr>
            <w:tcW w:w="3785" w:type="dxa"/>
            <w:tcBorders>
              <w:top w:val="nil"/>
            </w:tcBorders>
          </w:tcPr>
          <w:p w:rsidR="006A0DE5" w:rsidRPr="0059762C" w:rsidRDefault="006A0DE5" w:rsidP="004C2FBF">
            <w:pPr>
              <w:autoSpaceDE w:val="0"/>
              <w:autoSpaceDN w:val="0"/>
              <w:adjustRightInd w:val="0"/>
              <w:jc w:val="both"/>
              <w:cnfStyle w:val="000000100000"/>
              <w:rPr>
                <w:color w:val="404040" w:themeColor="text1" w:themeTint="BF"/>
                <w:sz w:val="20"/>
                <w:szCs w:val="20"/>
              </w:rPr>
            </w:pPr>
            <w:r>
              <w:rPr>
                <w:color w:val="404040" w:themeColor="text1" w:themeTint="BF"/>
                <w:sz w:val="20"/>
                <w:szCs w:val="20"/>
              </w:rPr>
              <w:t>Telephone interview with DSD representative</w:t>
            </w:r>
          </w:p>
        </w:tc>
      </w:tr>
      <w:tr w:rsidR="00F12635" w:rsidRPr="0059762C" w:rsidTr="00E066FE">
        <w:tc>
          <w:tcPr>
            <w:cnfStyle w:val="001000000000"/>
            <w:tcW w:w="2249" w:type="dxa"/>
          </w:tcPr>
          <w:p w:rsidR="00F12635" w:rsidRDefault="00F12635" w:rsidP="008D3041">
            <w:pPr>
              <w:rPr>
                <w:color w:val="404040" w:themeColor="text1" w:themeTint="BF"/>
                <w:sz w:val="20"/>
                <w:szCs w:val="20"/>
              </w:rPr>
            </w:pPr>
            <w:r>
              <w:rPr>
                <w:color w:val="404040" w:themeColor="text1" w:themeTint="BF"/>
                <w:sz w:val="20"/>
                <w:szCs w:val="20"/>
              </w:rPr>
              <w:t>Interagency Partners</w:t>
            </w:r>
          </w:p>
        </w:tc>
        <w:tc>
          <w:tcPr>
            <w:tcW w:w="4380" w:type="dxa"/>
          </w:tcPr>
          <w:p w:rsidR="00F12635" w:rsidRPr="0059762C" w:rsidRDefault="00F12635" w:rsidP="00F12635">
            <w:pPr>
              <w:autoSpaceDE w:val="0"/>
              <w:autoSpaceDN w:val="0"/>
              <w:adjustRightInd w:val="0"/>
              <w:jc w:val="both"/>
              <w:cnfStyle w:val="000000000000"/>
              <w:rPr>
                <w:color w:val="404040" w:themeColor="text1" w:themeTint="BF"/>
                <w:sz w:val="20"/>
                <w:szCs w:val="20"/>
              </w:rPr>
            </w:pPr>
            <w:r>
              <w:rPr>
                <w:color w:val="404040" w:themeColor="text1" w:themeTint="BF"/>
                <w:sz w:val="20"/>
                <w:szCs w:val="20"/>
              </w:rPr>
              <w:t xml:space="preserve">Due to the high level of engagement created by the services of Supporting Communities </w:t>
            </w:r>
            <w:r w:rsidR="007B3D5A">
              <w:rPr>
                <w:color w:val="404040" w:themeColor="text1" w:themeTint="BF"/>
                <w:sz w:val="20"/>
                <w:szCs w:val="20"/>
              </w:rPr>
              <w:t>material outcomes were identified</w:t>
            </w:r>
          </w:p>
        </w:tc>
        <w:tc>
          <w:tcPr>
            <w:tcW w:w="3785" w:type="dxa"/>
          </w:tcPr>
          <w:p w:rsidR="00F12635" w:rsidRDefault="00F12635" w:rsidP="006E662C">
            <w:pPr>
              <w:autoSpaceDE w:val="0"/>
              <w:autoSpaceDN w:val="0"/>
              <w:adjustRightInd w:val="0"/>
              <w:jc w:val="both"/>
              <w:cnfStyle w:val="000000000000"/>
              <w:rPr>
                <w:color w:val="404040" w:themeColor="text1" w:themeTint="BF"/>
                <w:sz w:val="20"/>
                <w:szCs w:val="20"/>
              </w:rPr>
            </w:pPr>
            <w:r>
              <w:rPr>
                <w:color w:val="404040" w:themeColor="text1" w:themeTint="BF"/>
                <w:sz w:val="20"/>
                <w:szCs w:val="20"/>
              </w:rPr>
              <w:t>Survey completed by 44 partners and telephone interview with Transport NI</w:t>
            </w:r>
          </w:p>
        </w:tc>
      </w:tr>
      <w:tr w:rsidR="004B0441" w:rsidRPr="0059762C" w:rsidTr="00E066FE">
        <w:trPr>
          <w:cnfStyle w:val="000000100000"/>
        </w:trPr>
        <w:tc>
          <w:tcPr>
            <w:cnfStyle w:val="001000000000"/>
            <w:tcW w:w="2249" w:type="dxa"/>
          </w:tcPr>
          <w:p w:rsidR="004B0441" w:rsidRPr="0059762C" w:rsidRDefault="004B0441" w:rsidP="004B0441">
            <w:pPr>
              <w:rPr>
                <w:color w:val="404040" w:themeColor="text1" w:themeTint="BF"/>
                <w:sz w:val="20"/>
                <w:szCs w:val="20"/>
              </w:rPr>
            </w:pPr>
            <w:r>
              <w:rPr>
                <w:color w:val="404040" w:themeColor="text1" w:themeTint="BF"/>
                <w:sz w:val="20"/>
                <w:szCs w:val="20"/>
              </w:rPr>
              <w:t>Department of Finance &amp; Personnel (DFP)</w:t>
            </w:r>
          </w:p>
        </w:tc>
        <w:tc>
          <w:tcPr>
            <w:tcW w:w="4380" w:type="dxa"/>
          </w:tcPr>
          <w:p w:rsidR="004B0441" w:rsidRPr="0059762C" w:rsidRDefault="006A0DE5" w:rsidP="006567F2">
            <w:pPr>
              <w:autoSpaceDE w:val="0"/>
              <w:autoSpaceDN w:val="0"/>
              <w:adjustRightInd w:val="0"/>
              <w:jc w:val="both"/>
              <w:cnfStyle w:val="000000100000"/>
              <w:rPr>
                <w:color w:val="404040" w:themeColor="text1" w:themeTint="BF"/>
                <w:sz w:val="20"/>
                <w:szCs w:val="20"/>
              </w:rPr>
            </w:pPr>
            <w:r>
              <w:rPr>
                <w:color w:val="404040" w:themeColor="text1" w:themeTint="BF"/>
                <w:sz w:val="20"/>
                <w:szCs w:val="20"/>
              </w:rPr>
              <w:t xml:space="preserve">Key funder of the Digital Inclusion </w:t>
            </w:r>
            <w:proofErr w:type="spellStart"/>
            <w:r>
              <w:rPr>
                <w:color w:val="404040" w:themeColor="text1" w:themeTint="BF"/>
                <w:sz w:val="20"/>
                <w:szCs w:val="20"/>
              </w:rPr>
              <w:t>programme</w:t>
            </w:r>
            <w:proofErr w:type="spellEnd"/>
            <w:r>
              <w:rPr>
                <w:color w:val="404040" w:themeColor="text1" w:themeTint="BF"/>
                <w:sz w:val="20"/>
                <w:szCs w:val="20"/>
              </w:rPr>
              <w:t xml:space="preserve"> as are the participants – both of whom experience noteworthy changes as a result of its delivery</w:t>
            </w:r>
          </w:p>
        </w:tc>
        <w:tc>
          <w:tcPr>
            <w:tcW w:w="3785" w:type="dxa"/>
          </w:tcPr>
          <w:p w:rsidR="004B0441" w:rsidRPr="0059762C" w:rsidRDefault="00E066FE" w:rsidP="006E662C">
            <w:pPr>
              <w:autoSpaceDE w:val="0"/>
              <w:autoSpaceDN w:val="0"/>
              <w:adjustRightInd w:val="0"/>
              <w:jc w:val="both"/>
              <w:cnfStyle w:val="000000100000"/>
              <w:rPr>
                <w:color w:val="404040" w:themeColor="text1" w:themeTint="BF"/>
                <w:sz w:val="20"/>
                <w:szCs w:val="20"/>
              </w:rPr>
            </w:pPr>
            <w:r>
              <w:rPr>
                <w:color w:val="404040" w:themeColor="text1" w:themeTint="BF"/>
                <w:sz w:val="20"/>
                <w:szCs w:val="20"/>
              </w:rPr>
              <w:t xml:space="preserve">Survey </w:t>
            </w:r>
            <w:r w:rsidR="00F12635">
              <w:rPr>
                <w:color w:val="404040" w:themeColor="text1" w:themeTint="BF"/>
                <w:sz w:val="20"/>
                <w:szCs w:val="20"/>
              </w:rPr>
              <w:t>of 71 Digital Inclusion participants and face to face meetings with DFP staff</w:t>
            </w:r>
          </w:p>
        </w:tc>
      </w:tr>
      <w:tr w:rsidR="00E066FE" w:rsidRPr="000457BA" w:rsidTr="00E066FE">
        <w:tc>
          <w:tcPr>
            <w:cnfStyle w:val="001000000000"/>
            <w:tcW w:w="2249" w:type="dxa"/>
            <w:shd w:val="clear" w:color="auto" w:fill="4F81BD" w:themeFill="accent1"/>
          </w:tcPr>
          <w:p w:rsidR="00E066FE" w:rsidRPr="000457BA" w:rsidRDefault="00E066FE" w:rsidP="006E662C">
            <w:pPr>
              <w:autoSpaceDE w:val="0"/>
              <w:autoSpaceDN w:val="0"/>
              <w:adjustRightInd w:val="0"/>
              <w:jc w:val="both"/>
              <w:rPr>
                <w:color w:val="FFFFFF" w:themeColor="background1"/>
                <w:sz w:val="20"/>
                <w:szCs w:val="20"/>
              </w:rPr>
            </w:pPr>
            <w:r w:rsidRPr="000457BA">
              <w:rPr>
                <w:color w:val="FFFFFF" w:themeColor="background1"/>
                <w:sz w:val="20"/>
                <w:szCs w:val="20"/>
              </w:rPr>
              <w:t>Stakeholder</w:t>
            </w:r>
          </w:p>
        </w:tc>
        <w:tc>
          <w:tcPr>
            <w:tcW w:w="8165" w:type="dxa"/>
            <w:gridSpan w:val="2"/>
            <w:shd w:val="clear" w:color="auto" w:fill="4F81BD" w:themeFill="accent1"/>
          </w:tcPr>
          <w:p w:rsidR="00E066FE" w:rsidRPr="000457BA" w:rsidRDefault="00E066FE" w:rsidP="00E066FE">
            <w:pPr>
              <w:autoSpaceDE w:val="0"/>
              <w:autoSpaceDN w:val="0"/>
              <w:adjustRightInd w:val="0"/>
              <w:jc w:val="both"/>
              <w:cnfStyle w:val="000000000000"/>
              <w:rPr>
                <w:b/>
                <w:color w:val="FFFFFF" w:themeColor="background1"/>
                <w:sz w:val="20"/>
                <w:szCs w:val="20"/>
              </w:rPr>
            </w:pPr>
            <w:r w:rsidRPr="000457BA">
              <w:rPr>
                <w:b/>
                <w:color w:val="FFFFFF" w:themeColor="background1"/>
                <w:sz w:val="20"/>
                <w:szCs w:val="20"/>
              </w:rPr>
              <w:t>Reason for exclusion</w:t>
            </w:r>
          </w:p>
        </w:tc>
      </w:tr>
      <w:tr w:rsidR="00E066FE" w:rsidRPr="0059762C" w:rsidTr="00E066FE">
        <w:trPr>
          <w:cnfStyle w:val="000000100000"/>
        </w:trPr>
        <w:tc>
          <w:tcPr>
            <w:cnfStyle w:val="001000000000"/>
            <w:tcW w:w="2249" w:type="dxa"/>
          </w:tcPr>
          <w:p w:rsidR="00E066FE" w:rsidRPr="0059762C" w:rsidRDefault="00E066FE" w:rsidP="006E662C">
            <w:pPr>
              <w:autoSpaceDE w:val="0"/>
              <w:autoSpaceDN w:val="0"/>
              <w:adjustRightInd w:val="0"/>
              <w:jc w:val="both"/>
              <w:rPr>
                <w:color w:val="404040" w:themeColor="text1" w:themeTint="BF"/>
                <w:sz w:val="20"/>
                <w:szCs w:val="20"/>
              </w:rPr>
            </w:pPr>
            <w:r>
              <w:rPr>
                <w:color w:val="404040" w:themeColor="text1" w:themeTint="BF"/>
                <w:sz w:val="20"/>
                <w:szCs w:val="20"/>
              </w:rPr>
              <w:t>Supporting Communities</w:t>
            </w:r>
            <w:r w:rsidRPr="0059762C">
              <w:rPr>
                <w:color w:val="404040" w:themeColor="text1" w:themeTint="BF"/>
                <w:sz w:val="20"/>
                <w:szCs w:val="20"/>
              </w:rPr>
              <w:t xml:space="preserve"> Staff</w:t>
            </w:r>
            <w:r>
              <w:rPr>
                <w:color w:val="404040" w:themeColor="text1" w:themeTint="BF"/>
                <w:sz w:val="20"/>
                <w:szCs w:val="20"/>
              </w:rPr>
              <w:t xml:space="preserve"> and Board</w:t>
            </w:r>
          </w:p>
        </w:tc>
        <w:tc>
          <w:tcPr>
            <w:tcW w:w="8165" w:type="dxa"/>
            <w:gridSpan w:val="2"/>
          </w:tcPr>
          <w:p w:rsidR="00E066FE" w:rsidRPr="0059762C" w:rsidRDefault="00E066FE" w:rsidP="006567F2">
            <w:pPr>
              <w:autoSpaceDE w:val="0"/>
              <w:autoSpaceDN w:val="0"/>
              <w:adjustRightInd w:val="0"/>
              <w:jc w:val="both"/>
              <w:cnfStyle w:val="000000100000"/>
              <w:rPr>
                <w:color w:val="404040" w:themeColor="text1" w:themeTint="BF"/>
                <w:sz w:val="20"/>
                <w:szCs w:val="20"/>
              </w:rPr>
            </w:pPr>
            <w:r>
              <w:rPr>
                <w:color w:val="404040" w:themeColor="text1" w:themeTint="BF"/>
                <w:sz w:val="20"/>
                <w:szCs w:val="20"/>
              </w:rPr>
              <w:t>S</w:t>
            </w:r>
            <w:r w:rsidRPr="0059762C">
              <w:rPr>
                <w:color w:val="404040" w:themeColor="text1" w:themeTint="BF"/>
                <w:sz w:val="20"/>
                <w:szCs w:val="20"/>
              </w:rPr>
              <w:t xml:space="preserve">taff are key participants in </w:t>
            </w:r>
            <w:r>
              <w:rPr>
                <w:color w:val="404040" w:themeColor="text1" w:themeTint="BF"/>
                <w:sz w:val="20"/>
                <w:szCs w:val="20"/>
              </w:rPr>
              <w:t>delivering services but not included as a stakeholder as they are not deemed to be a material beneficiary of the activities</w:t>
            </w:r>
          </w:p>
        </w:tc>
      </w:tr>
    </w:tbl>
    <w:p w:rsidR="00BA54DF" w:rsidRDefault="00BA54DF" w:rsidP="00D02E8B">
      <w:pPr>
        <w:spacing w:line="360" w:lineRule="auto"/>
        <w:rPr>
          <w:rFonts w:ascii="Helvetica" w:hAnsi="Helvetica"/>
          <w:b/>
          <w:color w:val="404040"/>
          <w:szCs w:val="18"/>
        </w:rPr>
      </w:pPr>
    </w:p>
    <w:p w:rsidR="006567F2" w:rsidRDefault="006567F2" w:rsidP="00D02E8B">
      <w:pPr>
        <w:spacing w:line="360" w:lineRule="auto"/>
        <w:rPr>
          <w:rFonts w:ascii="Helvetica" w:hAnsi="Helvetica"/>
          <w:b/>
          <w:color w:val="404040"/>
          <w:szCs w:val="18"/>
        </w:rPr>
        <w:sectPr w:rsidR="006567F2" w:rsidSect="009E4208">
          <w:type w:val="continuous"/>
          <w:pgSz w:w="11900" w:h="16840"/>
          <w:pgMar w:top="1985" w:right="851" w:bottom="1418" w:left="851" w:header="708" w:footer="340" w:gutter="0"/>
          <w:cols w:space="720"/>
          <w:docGrid w:linePitch="360"/>
        </w:sectPr>
      </w:pPr>
    </w:p>
    <w:p w:rsidR="000C4F51" w:rsidRDefault="00157B5D" w:rsidP="000C4F51">
      <w:pPr>
        <w:pStyle w:val="Heading2"/>
        <w:jc w:val="both"/>
        <w:rPr>
          <w:rFonts w:asciiTheme="minorHAnsi" w:hAnsiTheme="minorHAnsi"/>
          <w:i w:val="0"/>
          <w:color w:val="4F81BD" w:themeColor="accent1"/>
          <w:sz w:val="24"/>
        </w:rPr>
      </w:pPr>
      <w:bookmarkStart w:id="18" w:name="_Toc449095119"/>
      <w:r w:rsidRPr="00FF3725">
        <w:rPr>
          <w:rFonts w:asciiTheme="minorHAnsi" w:hAnsiTheme="minorHAnsi"/>
          <w:i w:val="0"/>
          <w:color w:val="4F81BD" w:themeColor="accent1"/>
          <w:sz w:val="24"/>
        </w:rPr>
        <w:t>3.5</w:t>
      </w:r>
      <w:r w:rsidR="00B84C5D" w:rsidRPr="00FF3725">
        <w:rPr>
          <w:rFonts w:asciiTheme="minorHAnsi" w:hAnsiTheme="minorHAnsi"/>
          <w:i w:val="0"/>
          <w:color w:val="4F81BD" w:themeColor="accent1"/>
          <w:sz w:val="24"/>
        </w:rPr>
        <w:t xml:space="preserve"> </w:t>
      </w:r>
      <w:r w:rsidR="00A20245">
        <w:rPr>
          <w:rFonts w:asciiTheme="minorHAnsi" w:hAnsiTheme="minorHAnsi"/>
          <w:i w:val="0"/>
          <w:color w:val="4F81BD" w:themeColor="accent1"/>
          <w:sz w:val="24"/>
        </w:rPr>
        <w:tab/>
      </w:r>
      <w:r w:rsidR="00B84C5D" w:rsidRPr="00FF3725">
        <w:rPr>
          <w:rFonts w:asciiTheme="minorHAnsi" w:hAnsiTheme="minorHAnsi"/>
          <w:i w:val="0"/>
          <w:color w:val="4F81BD" w:themeColor="accent1"/>
          <w:sz w:val="24"/>
        </w:rPr>
        <w:t>Data Sources and Stakeholder Consultation</w:t>
      </w:r>
      <w:bookmarkEnd w:id="18"/>
      <w:r w:rsidR="00B84C5D" w:rsidRPr="00FF3725">
        <w:rPr>
          <w:rFonts w:asciiTheme="minorHAnsi" w:hAnsiTheme="minorHAnsi"/>
          <w:i w:val="0"/>
          <w:color w:val="4F81BD" w:themeColor="accent1"/>
          <w:sz w:val="24"/>
        </w:rPr>
        <w:t xml:space="preserve"> </w:t>
      </w:r>
    </w:p>
    <w:p w:rsidR="000C4F51" w:rsidRDefault="00B84C5D" w:rsidP="000C4F51">
      <w:pPr>
        <w:spacing w:line="276" w:lineRule="auto"/>
        <w:jc w:val="both"/>
        <w:rPr>
          <w:rFonts w:asciiTheme="minorHAnsi" w:hAnsiTheme="minorHAnsi"/>
          <w:b/>
          <w:color w:val="262626" w:themeColor="text1" w:themeTint="D9"/>
          <w:sz w:val="26"/>
          <w:szCs w:val="18"/>
        </w:rPr>
      </w:pPr>
      <w:r w:rsidRPr="00AC0889">
        <w:rPr>
          <w:rFonts w:asciiTheme="minorHAnsi" w:hAnsiTheme="minorHAnsi"/>
          <w:color w:val="262626" w:themeColor="text1" w:themeTint="D9"/>
          <w:sz w:val="20"/>
          <w:szCs w:val="18"/>
        </w:rPr>
        <w:t>In line with SROI principles, data was sourced using qualitative and quantitative methods. Consultations with stakeholders provided qualitative information, helping to build a complete and full picture of what actually changed for stakeholders as a result of</w:t>
      </w:r>
      <w:r w:rsidR="00FF3725" w:rsidRPr="00AC0889">
        <w:rPr>
          <w:rFonts w:asciiTheme="minorHAnsi" w:hAnsiTheme="minorHAnsi"/>
          <w:color w:val="262626" w:themeColor="text1" w:themeTint="D9"/>
          <w:sz w:val="20"/>
          <w:szCs w:val="18"/>
        </w:rPr>
        <w:t xml:space="preserve"> </w:t>
      </w:r>
      <w:r w:rsidR="004B0441">
        <w:rPr>
          <w:rFonts w:asciiTheme="minorHAnsi" w:hAnsiTheme="minorHAnsi"/>
          <w:color w:val="262626" w:themeColor="text1" w:themeTint="D9"/>
          <w:sz w:val="20"/>
          <w:szCs w:val="18"/>
        </w:rPr>
        <w:t>Supporting Communities</w:t>
      </w:r>
      <w:r w:rsidR="00FF3725" w:rsidRPr="00AC0889">
        <w:rPr>
          <w:rFonts w:asciiTheme="minorHAnsi" w:hAnsiTheme="minorHAnsi"/>
          <w:color w:val="262626" w:themeColor="text1" w:themeTint="D9"/>
          <w:sz w:val="20"/>
          <w:szCs w:val="18"/>
        </w:rPr>
        <w:t xml:space="preserve"> services</w:t>
      </w:r>
      <w:r w:rsidRPr="00AC0889">
        <w:rPr>
          <w:rFonts w:asciiTheme="minorHAnsi" w:hAnsiTheme="minorHAnsi"/>
          <w:color w:val="262626" w:themeColor="text1" w:themeTint="D9"/>
          <w:sz w:val="20"/>
          <w:szCs w:val="18"/>
        </w:rPr>
        <w:t xml:space="preserve">. The table </w:t>
      </w:r>
      <w:r w:rsidR="00ED6469">
        <w:rPr>
          <w:rFonts w:asciiTheme="minorHAnsi" w:hAnsiTheme="minorHAnsi"/>
          <w:color w:val="262626" w:themeColor="text1" w:themeTint="D9"/>
          <w:sz w:val="20"/>
          <w:szCs w:val="18"/>
        </w:rPr>
        <w:t>above</w:t>
      </w:r>
      <w:r w:rsidR="00ED6469" w:rsidRPr="00AC0889">
        <w:rPr>
          <w:rFonts w:asciiTheme="minorHAnsi" w:hAnsiTheme="minorHAnsi"/>
          <w:color w:val="262626" w:themeColor="text1" w:themeTint="D9"/>
          <w:sz w:val="20"/>
          <w:szCs w:val="18"/>
        </w:rPr>
        <w:t xml:space="preserve"> </w:t>
      </w:r>
      <w:r w:rsidRPr="00AC0889">
        <w:rPr>
          <w:rFonts w:asciiTheme="minorHAnsi" w:hAnsiTheme="minorHAnsi"/>
          <w:color w:val="262626" w:themeColor="text1" w:themeTint="D9"/>
          <w:sz w:val="20"/>
          <w:szCs w:val="18"/>
        </w:rPr>
        <w:t>provides details of stakeholder engagement.</w:t>
      </w:r>
    </w:p>
    <w:p w:rsidR="000C4F51" w:rsidRDefault="00157B5D" w:rsidP="000C4F51">
      <w:pPr>
        <w:pStyle w:val="Heading2"/>
        <w:jc w:val="both"/>
        <w:rPr>
          <w:rFonts w:asciiTheme="minorHAnsi" w:hAnsiTheme="minorHAnsi"/>
          <w:i w:val="0"/>
          <w:color w:val="4F81BD" w:themeColor="accent1"/>
          <w:sz w:val="24"/>
          <w:lang w:eastAsia="en-GB"/>
        </w:rPr>
      </w:pPr>
      <w:bookmarkStart w:id="19" w:name="_Toc449095120"/>
      <w:r w:rsidRPr="00FF3725">
        <w:rPr>
          <w:rFonts w:asciiTheme="minorHAnsi" w:hAnsiTheme="minorHAnsi"/>
          <w:i w:val="0"/>
          <w:color w:val="4F81BD" w:themeColor="accent1"/>
          <w:sz w:val="24"/>
          <w:lang w:eastAsia="en-GB"/>
        </w:rPr>
        <w:t>3.6</w:t>
      </w:r>
      <w:r w:rsidR="000C53D8" w:rsidRPr="00FF3725">
        <w:rPr>
          <w:rFonts w:asciiTheme="minorHAnsi" w:hAnsiTheme="minorHAnsi"/>
          <w:i w:val="0"/>
          <w:color w:val="4F81BD" w:themeColor="accent1"/>
          <w:sz w:val="24"/>
          <w:lang w:eastAsia="en-GB"/>
        </w:rPr>
        <w:tab/>
        <w:t>Materiality</w:t>
      </w:r>
      <w:bookmarkEnd w:id="19"/>
    </w:p>
    <w:p w:rsidR="000C4F51" w:rsidRDefault="000C53D8" w:rsidP="000C4F51">
      <w:pPr>
        <w:autoSpaceDE w:val="0"/>
        <w:autoSpaceDN w:val="0"/>
        <w:adjustRightInd w:val="0"/>
        <w:spacing w:line="276" w:lineRule="auto"/>
        <w:jc w:val="both"/>
        <w:rPr>
          <w:rFonts w:asciiTheme="minorHAnsi" w:hAnsiTheme="minorHAnsi" w:cs="AvenirLTStd-Book"/>
          <w:color w:val="262626" w:themeColor="text1" w:themeTint="D9"/>
          <w:sz w:val="20"/>
          <w:szCs w:val="18"/>
          <w:lang w:eastAsia="en-GB"/>
        </w:rPr>
      </w:pPr>
      <w:r w:rsidRPr="00AC0889">
        <w:rPr>
          <w:rFonts w:asciiTheme="minorHAnsi" w:hAnsiTheme="minorHAnsi" w:cs="AvenirLTStd-Book"/>
          <w:color w:val="262626" w:themeColor="text1" w:themeTint="D9"/>
          <w:sz w:val="20"/>
          <w:szCs w:val="18"/>
          <w:lang w:eastAsia="en-GB"/>
        </w:rPr>
        <w:t>Those stakeholders excluded were believed to be not material either because the value to them was minimal (in terms of the social value generated) or the stakeholder groups were too diverse to measure with any accuracy.</w:t>
      </w:r>
    </w:p>
    <w:p w:rsidR="000C4F51" w:rsidRDefault="000C4F51" w:rsidP="000C4F51">
      <w:pPr>
        <w:autoSpaceDE w:val="0"/>
        <w:autoSpaceDN w:val="0"/>
        <w:adjustRightInd w:val="0"/>
        <w:spacing w:line="276" w:lineRule="auto"/>
        <w:jc w:val="both"/>
        <w:rPr>
          <w:rFonts w:asciiTheme="minorHAnsi" w:hAnsiTheme="minorHAnsi" w:cs="AvenirLTStd-Book"/>
          <w:color w:val="262626" w:themeColor="text1" w:themeTint="D9"/>
          <w:sz w:val="20"/>
          <w:szCs w:val="18"/>
          <w:lang w:eastAsia="en-GB"/>
        </w:rPr>
      </w:pPr>
    </w:p>
    <w:p w:rsidR="000C4F51" w:rsidRDefault="000C53D8" w:rsidP="000C4F51">
      <w:pPr>
        <w:autoSpaceDE w:val="0"/>
        <w:autoSpaceDN w:val="0"/>
        <w:adjustRightInd w:val="0"/>
        <w:spacing w:line="276" w:lineRule="auto"/>
        <w:jc w:val="both"/>
        <w:rPr>
          <w:rFonts w:asciiTheme="minorHAnsi" w:hAnsiTheme="minorHAnsi" w:cs="AvenirLTStd-Book"/>
          <w:color w:val="262626" w:themeColor="text1" w:themeTint="D9"/>
          <w:sz w:val="20"/>
          <w:szCs w:val="18"/>
          <w:lang w:eastAsia="en-GB"/>
        </w:rPr>
      </w:pPr>
      <w:r w:rsidRPr="00AC0889">
        <w:rPr>
          <w:rFonts w:asciiTheme="minorHAnsi" w:hAnsiTheme="minorHAnsi" w:cs="AvenirLTStd-Book"/>
          <w:color w:val="262626" w:themeColor="text1" w:themeTint="D9"/>
          <w:sz w:val="20"/>
          <w:szCs w:val="18"/>
          <w:lang w:eastAsia="en-GB"/>
        </w:rPr>
        <w:t>It is the belief that the groups</w:t>
      </w:r>
      <w:r w:rsidR="00157B5D" w:rsidRPr="00AC0889">
        <w:rPr>
          <w:rFonts w:asciiTheme="minorHAnsi" w:hAnsiTheme="minorHAnsi" w:cs="AvenirLTStd-Book"/>
          <w:color w:val="262626" w:themeColor="text1" w:themeTint="D9"/>
          <w:sz w:val="20"/>
          <w:szCs w:val="18"/>
          <w:lang w:eastAsia="en-GB"/>
        </w:rPr>
        <w:t xml:space="preserve"> included</w:t>
      </w:r>
      <w:r w:rsidRPr="00AC0889">
        <w:rPr>
          <w:rFonts w:asciiTheme="minorHAnsi" w:hAnsiTheme="minorHAnsi" w:cs="AvenirLTStd-Book"/>
          <w:color w:val="262626" w:themeColor="text1" w:themeTint="D9"/>
          <w:sz w:val="20"/>
          <w:szCs w:val="18"/>
          <w:lang w:eastAsia="en-GB"/>
        </w:rPr>
        <w:t xml:space="preserve"> are the key, material st</w:t>
      </w:r>
      <w:r w:rsidR="00012F38">
        <w:rPr>
          <w:rFonts w:asciiTheme="minorHAnsi" w:hAnsiTheme="minorHAnsi" w:cs="AvenirLTStd-Book"/>
          <w:color w:val="262626" w:themeColor="text1" w:themeTint="D9"/>
          <w:sz w:val="20"/>
          <w:szCs w:val="18"/>
          <w:lang w:eastAsia="en-GB"/>
        </w:rPr>
        <w:t>akeholders of relevance to the s</w:t>
      </w:r>
      <w:r w:rsidRPr="00AC0889">
        <w:rPr>
          <w:rFonts w:asciiTheme="minorHAnsi" w:hAnsiTheme="minorHAnsi" w:cs="AvenirLTStd-Book"/>
          <w:color w:val="262626" w:themeColor="text1" w:themeTint="D9"/>
          <w:sz w:val="20"/>
          <w:szCs w:val="18"/>
          <w:lang w:eastAsia="en-GB"/>
        </w:rPr>
        <w:t>tudy</w:t>
      </w:r>
      <w:r w:rsidR="00157B5D" w:rsidRPr="00AC0889">
        <w:rPr>
          <w:rFonts w:asciiTheme="minorHAnsi" w:hAnsiTheme="minorHAnsi" w:cs="AvenirLTStd-Book"/>
          <w:color w:val="262626" w:themeColor="text1" w:themeTint="D9"/>
          <w:sz w:val="20"/>
          <w:szCs w:val="18"/>
          <w:lang w:eastAsia="en-GB"/>
        </w:rPr>
        <w:t xml:space="preserve">. </w:t>
      </w:r>
      <w:r w:rsidRPr="00AC0889">
        <w:rPr>
          <w:rFonts w:asciiTheme="minorHAnsi" w:hAnsiTheme="minorHAnsi" w:cs="AvenirLTStd-Book"/>
          <w:color w:val="262626" w:themeColor="text1" w:themeTint="D9"/>
          <w:sz w:val="20"/>
          <w:szCs w:val="18"/>
          <w:lang w:eastAsia="en-GB"/>
        </w:rPr>
        <w:t xml:space="preserve">That is, through the material outcomes of the </w:t>
      </w:r>
      <w:r w:rsidR="00FF3725" w:rsidRPr="00AC0889">
        <w:rPr>
          <w:rFonts w:asciiTheme="minorHAnsi" w:hAnsiTheme="minorHAnsi" w:cs="AvenirLTStd-Book"/>
          <w:color w:val="262626" w:themeColor="text1" w:themeTint="D9"/>
          <w:sz w:val="20"/>
          <w:szCs w:val="18"/>
          <w:lang w:eastAsia="en-GB"/>
        </w:rPr>
        <w:t>three core services in this study</w:t>
      </w:r>
      <w:r w:rsidRPr="00AC0889">
        <w:rPr>
          <w:rFonts w:asciiTheme="minorHAnsi" w:hAnsiTheme="minorHAnsi" w:cs="AvenirLTStd-Book"/>
          <w:color w:val="262626" w:themeColor="text1" w:themeTint="D9"/>
          <w:sz w:val="20"/>
          <w:szCs w:val="18"/>
          <w:lang w:eastAsia="en-GB"/>
        </w:rPr>
        <w:t>, they experience:</w:t>
      </w:r>
    </w:p>
    <w:p w:rsidR="000C4F51" w:rsidRDefault="000C4F51" w:rsidP="000C4F51">
      <w:pPr>
        <w:autoSpaceDE w:val="0"/>
        <w:autoSpaceDN w:val="0"/>
        <w:adjustRightInd w:val="0"/>
        <w:spacing w:line="360" w:lineRule="auto"/>
        <w:jc w:val="both"/>
        <w:rPr>
          <w:rFonts w:ascii="Helvetica" w:hAnsi="Helvetica" w:cs="AvenirLTStd-Book"/>
          <w:color w:val="404040"/>
          <w:sz w:val="18"/>
          <w:szCs w:val="18"/>
          <w:lang w:eastAsia="en-GB"/>
        </w:rPr>
      </w:pPr>
    </w:p>
    <w:p w:rsidR="000C4F51" w:rsidRDefault="000C53D8" w:rsidP="0002625E">
      <w:pPr>
        <w:pStyle w:val="ListParagraph"/>
        <w:numPr>
          <w:ilvl w:val="0"/>
          <w:numId w:val="5"/>
        </w:numPr>
        <w:autoSpaceDE w:val="0"/>
        <w:autoSpaceDN w:val="0"/>
        <w:adjustRightInd w:val="0"/>
        <w:spacing w:line="276" w:lineRule="auto"/>
        <w:jc w:val="both"/>
        <w:rPr>
          <w:rFonts w:asciiTheme="minorHAnsi" w:hAnsiTheme="minorHAnsi" w:cs="AvenirLTStd-Book"/>
          <w:color w:val="262626" w:themeColor="text1" w:themeTint="D9"/>
          <w:sz w:val="20"/>
          <w:szCs w:val="18"/>
          <w:lang w:eastAsia="en-GB"/>
        </w:rPr>
      </w:pPr>
      <w:r w:rsidRPr="00EC3561">
        <w:rPr>
          <w:rFonts w:asciiTheme="minorHAnsi" w:hAnsiTheme="minorHAnsi" w:cs="AvenirLTStd-Book"/>
          <w:color w:val="262626" w:themeColor="text1" w:themeTint="D9"/>
          <w:sz w:val="20"/>
          <w:szCs w:val="18"/>
          <w:lang w:eastAsia="en-GB"/>
        </w:rPr>
        <w:t>Direct (and short-term) financial or social gain as a result of the project</w:t>
      </w:r>
      <w:r w:rsidR="004B0441">
        <w:rPr>
          <w:rFonts w:asciiTheme="minorHAnsi" w:hAnsiTheme="minorHAnsi" w:cs="AvenirLTStd-Book"/>
          <w:color w:val="262626" w:themeColor="text1" w:themeTint="D9"/>
          <w:sz w:val="20"/>
          <w:szCs w:val="18"/>
          <w:lang w:eastAsia="en-GB"/>
        </w:rPr>
        <w:t>/activities</w:t>
      </w:r>
      <w:r w:rsidRPr="00EC3561">
        <w:rPr>
          <w:rFonts w:asciiTheme="minorHAnsi" w:hAnsiTheme="minorHAnsi" w:cs="AvenirLTStd-Book"/>
          <w:color w:val="262626" w:themeColor="text1" w:themeTint="D9"/>
          <w:sz w:val="20"/>
          <w:szCs w:val="18"/>
          <w:lang w:eastAsia="en-GB"/>
        </w:rPr>
        <w:t>;</w:t>
      </w:r>
    </w:p>
    <w:p w:rsidR="000C4F51" w:rsidRDefault="000C53D8" w:rsidP="0002625E">
      <w:pPr>
        <w:pStyle w:val="ListParagraph"/>
        <w:numPr>
          <w:ilvl w:val="0"/>
          <w:numId w:val="5"/>
        </w:numPr>
        <w:autoSpaceDE w:val="0"/>
        <w:autoSpaceDN w:val="0"/>
        <w:adjustRightInd w:val="0"/>
        <w:spacing w:line="276" w:lineRule="auto"/>
        <w:jc w:val="both"/>
        <w:rPr>
          <w:rFonts w:asciiTheme="minorHAnsi" w:hAnsiTheme="minorHAnsi" w:cs="AvenirLTStd-Book"/>
          <w:color w:val="262626" w:themeColor="text1" w:themeTint="D9"/>
          <w:sz w:val="20"/>
          <w:szCs w:val="18"/>
          <w:lang w:eastAsia="en-GB"/>
        </w:rPr>
      </w:pPr>
      <w:r w:rsidRPr="00EC3561">
        <w:rPr>
          <w:rFonts w:asciiTheme="minorHAnsi" w:hAnsiTheme="minorHAnsi" w:cs="AvenirLTStd-Book"/>
          <w:color w:val="262626" w:themeColor="text1" w:themeTint="D9"/>
          <w:sz w:val="20"/>
          <w:szCs w:val="18"/>
          <w:lang w:eastAsia="en-GB"/>
        </w:rPr>
        <w:t xml:space="preserve">Social gain (or social value) that resonates with societal norms and public policy (could generally be regarded </w:t>
      </w:r>
      <w:r w:rsidR="00EC3561">
        <w:rPr>
          <w:rFonts w:asciiTheme="minorHAnsi" w:hAnsiTheme="minorHAnsi" w:cs="AvenirLTStd-Book"/>
          <w:color w:val="262626" w:themeColor="text1" w:themeTint="D9"/>
          <w:sz w:val="20"/>
          <w:szCs w:val="18"/>
          <w:lang w:eastAsia="en-GB"/>
        </w:rPr>
        <w:t>as being in society’s interest).</w:t>
      </w:r>
    </w:p>
    <w:p w:rsidR="000C4F51" w:rsidRDefault="000C4F51" w:rsidP="000C4F51">
      <w:pPr>
        <w:spacing w:line="276" w:lineRule="auto"/>
        <w:jc w:val="both"/>
        <w:rPr>
          <w:rFonts w:asciiTheme="minorHAnsi" w:hAnsiTheme="minorHAnsi"/>
          <w:b/>
          <w:color w:val="262626" w:themeColor="text1" w:themeTint="D9"/>
          <w:sz w:val="20"/>
          <w:szCs w:val="18"/>
        </w:rPr>
      </w:pPr>
    </w:p>
    <w:p w:rsidR="000C4F51" w:rsidRDefault="00EC3561" w:rsidP="000C4F51">
      <w:pPr>
        <w:spacing w:line="276" w:lineRule="auto"/>
        <w:jc w:val="both"/>
        <w:rPr>
          <w:rFonts w:asciiTheme="minorHAnsi" w:hAnsiTheme="minorHAnsi"/>
          <w:color w:val="262626" w:themeColor="text1" w:themeTint="D9"/>
          <w:sz w:val="20"/>
          <w:szCs w:val="18"/>
        </w:rPr>
      </w:pPr>
      <w:r w:rsidRPr="00EC3561">
        <w:rPr>
          <w:rFonts w:asciiTheme="minorHAnsi" w:hAnsiTheme="minorHAnsi"/>
          <w:color w:val="262626" w:themeColor="text1" w:themeTint="D9"/>
          <w:sz w:val="20"/>
          <w:szCs w:val="18"/>
        </w:rPr>
        <w:t xml:space="preserve">The </w:t>
      </w:r>
      <w:r>
        <w:rPr>
          <w:rFonts w:asciiTheme="minorHAnsi" w:hAnsiTheme="minorHAnsi"/>
          <w:color w:val="262626" w:themeColor="text1" w:themeTint="D9"/>
          <w:sz w:val="20"/>
          <w:szCs w:val="18"/>
        </w:rPr>
        <w:t>stakeholders identified and consulted</w:t>
      </w:r>
      <w:r w:rsidR="00ED6469">
        <w:rPr>
          <w:rFonts w:asciiTheme="minorHAnsi" w:hAnsiTheme="minorHAnsi"/>
          <w:color w:val="262626" w:themeColor="text1" w:themeTint="D9"/>
          <w:sz w:val="20"/>
          <w:szCs w:val="18"/>
        </w:rPr>
        <w:t xml:space="preserve"> with</w:t>
      </w:r>
      <w:r>
        <w:rPr>
          <w:rFonts w:asciiTheme="minorHAnsi" w:hAnsiTheme="minorHAnsi"/>
          <w:color w:val="262626" w:themeColor="text1" w:themeTint="D9"/>
          <w:sz w:val="20"/>
          <w:szCs w:val="18"/>
        </w:rPr>
        <w:t xml:space="preserve"> were chosen based on their materiality i.e. how relevant and significant the outcomes are in relation to the core aims and activities of</w:t>
      </w:r>
      <w:r w:rsidR="004B0441">
        <w:rPr>
          <w:rFonts w:asciiTheme="minorHAnsi" w:hAnsiTheme="minorHAnsi"/>
          <w:color w:val="262626" w:themeColor="text1" w:themeTint="D9"/>
          <w:sz w:val="20"/>
          <w:szCs w:val="18"/>
        </w:rPr>
        <w:t xml:space="preserve"> Supporting Communities</w:t>
      </w:r>
      <w:r>
        <w:rPr>
          <w:rFonts w:asciiTheme="minorHAnsi" w:hAnsiTheme="minorHAnsi"/>
          <w:color w:val="262626" w:themeColor="text1" w:themeTint="D9"/>
          <w:sz w:val="20"/>
          <w:szCs w:val="18"/>
        </w:rPr>
        <w:t>.</w:t>
      </w:r>
    </w:p>
    <w:p w:rsidR="000C4F51" w:rsidRDefault="000C4F51" w:rsidP="000C4F51">
      <w:pPr>
        <w:spacing w:line="276" w:lineRule="auto"/>
        <w:jc w:val="both"/>
        <w:rPr>
          <w:rFonts w:asciiTheme="minorHAnsi" w:hAnsiTheme="minorHAnsi"/>
          <w:color w:val="404040" w:themeColor="text1" w:themeTint="BF"/>
          <w:sz w:val="20"/>
          <w:szCs w:val="18"/>
        </w:rPr>
      </w:pPr>
    </w:p>
    <w:p w:rsidR="00815624" w:rsidRDefault="00815624" w:rsidP="00D02E8B">
      <w:pPr>
        <w:spacing w:line="360" w:lineRule="auto"/>
        <w:rPr>
          <w:rFonts w:ascii="Helvetica" w:hAnsi="Helvetica"/>
          <w:color w:val="404040"/>
          <w:sz w:val="18"/>
          <w:szCs w:val="18"/>
        </w:rPr>
      </w:pPr>
    </w:p>
    <w:p w:rsidR="00815624" w:rsidRPr="004F40BA" w:rsidRDefault="00815624" w:rsidP="00B0713D">
      <w:pPr>
        <w:pStyle w:val="Heading1"/>
        <w:spacing w:line="276" w:lineRule="auto"/>
        <w:rPr>
          <w:rFonts w:asciiTheme="minorHAnsi" w:hAnsiTheme="minorHAnsi"/>
          <w:sz w:val="28"/>
        </w:rPr>
      </w:pPr>
      <w:r>
        <w:rPr>
          <w:sz w:val="18"/>
        </w:rPr>
        <w:br w:type="page"/>
      </w:r>
      <w:bookmarkStart w:id="20" w:name="_Toc449095121"/>
      <w:r w:rsidR="00BA0A91" w:rsidRPr="004F40BA">
        <w:rPr>
          <w:rFonts w:asciiTheme="minorHAnsi" w:hAnsiTheme="minorHAnsi"/>
          <w:sz w:val="28"/>
        </w:rPr>
        <w:t>4.</w:t>
      </w:r>
      <w:r w:rsidR="00A20245">
        <w:rPr>
          <w:rFonts w:asciiTheme="minorHAnsi" w:hAnsiTheme="minorHAnsi"/>
          <w:sz w:val="28"/>
        </w:rPr>
        <w:tab/>
      </w:r>
      <w:r w:rsidR="004B778E">
        <w:rPr>
          <w:rFonts w:asciiTheme="minorHAnsi" w:hAnsiTheme="minorHAnsi"/>
          <w:sz w:val="28"/>
        </w:rPr>
        <w:t>Report Findings &amp; Outcomes</w:t>
      </w:r>
      <w:bookmarkEnd w:id="20"/>
    </w:p>
    <w:p w:rsidR="000C4F51" w:rsidRDefault="004F40BA" w:rsidP="000C4F51">
      <w:pPr>
        <w:spacing w:line="276" w:lineRule="auto"/>
        <w:jc w:val="both"/>
        <w:rPr>
          <w:rFonts w:asciiTheme="minorHAnsi" w:hAnsiTheme="minorHAnsi"/>
          <w:color w:val="262626" w:themeColor="text1" w:themeTint="D9"/>
          <w:sz w:val="20"/>
        </w:rPr>
      </w:pPr>
      <w:r w:rsidRPr="004F40BA">
        <w:rPr>
          <w:rFonts w:asciiTheme="minorHAnsi" w:hAnsiTheme="minorHAnsi"/>
          <w:color w:val="262626" w:themeColor="text1" w:themeTint="D9"/>
          <w:sz w:val="20"/>
        </w:rPr>
        <w:t>Outcomes</w:t>
      </w:r>
      <w:r w:rsidR="00B0713D" w:rsidRPr="004F40BA">
        <w:rPr>
          <w:rFonts w:asciiTheme="minorHAnsi" w:hAnsiTheme="minorHAnsi"/>
          <w:color w:val="262626" w:themeColor="text1" w:themeTint="D9"/>
          <w:sz w:val="20"/>
        </w:rPr>
        <w:t xml:space="preserve"> are central to SROI analysis as they detail what changes as a result of the investment and </w:t>
      </w:r>
      <w:r w:rsidR="008D3041">
        <w:rPr>
          <w:rFonts w:asciiTheme="minorHAnsi" w:hAnsiTheme="minorHAnsi"/>
          <w:color w:val="262626" w:themeColor="text1" w:themeTint="D9"/>
          <w:sz w:val="20"/>
        </w:rPr>
        <w:t>activities</w:t>
      </w:r>
      <w:r w:rsidR="00B0713D" w:rsidRPr="004F40BA">
        <w:rPr>
          <w:rFonts w:asciiTheme="minorHAnsi" w:hAnsiTheme="minorHAnsi"/>
          <w:color w:val="262626" w:themeColor="text1" w:themeTint="D9"/>
          <w:sz w:val="20"/>
        </w:rPr>
        <w:t xml:space="preserve"> of </w:t>
      </w:r>
      <w:r w:rsidR="0096577F">
        <w:rPr>
          <w:rFonts w:asciiTheme="minorHAnsi" w:hAnsiTheme="minorHAnsi"/>
          <w:color w:val="262626" w:themeColor="text1" w:themeTint="D9"/>
          <w:sz w:val="20"/>
        </w:rPr>
        <w:t>Supporting Communities</w:t>
      </w:r>
      <w:r w:rsidR="00B0713D" w:rsidRPr="004F40BA">
        <w:rPr>
          <w:rFonts w:asciiTheme="minorHAnsi" w:hAnsiTheme="minorHAnsi"/>
          <w:color w:val="262626" w:themeColor="text1" w:themeTint="D9"/>
          <w:sz w:val="20"/>
        </w:rPr>
        <w:t xml:space="preserve">. The outcomes </w:t>
      </w:r>
      <w:r w:rsidR="00C84867">
        <w:rPr>
          <w:rFonts w:asciiTheme="minorHAnsi" w:hAnsiTheme="minorHAnsi"/>
          <w:color w:val="262626" w:themeColor="text1" w:themeTint="D9"/>
          <w:sz w:val="20"/>
        </w:rPr>
        <w:t xml:space="preserve">identified and </w:t>
      </w:r>
      <w:r w:rsidR="00B0713D" w:rsidRPr="004F40BA">
        <w:rPr>
          <w:rFonts w:asciiTheme="minorHAnsi" w:hAnsiTheme="minorHAnsi"/>
          <w:color w:val="262626" w:themeColor="text1" w:themeTint="D9"/>
          <w:sz w:val="20"/>
        </w:rPr>
        <w:t>assessed in this report were:</w:t>
      </w:r>
    </w:p>
    <w:p w:rsidR="000C4F51" w:rsidRDefault="000C4F51" w:rsidP="000C4F51">
      <w:pPr>
        <w:spacing w:line="276" w:lineRule="auto"/>
        <w:jc w:val="both"/>
        <w:rPr>
          <w:rFonts w:asciiTheme="minorHAnsi" w:hAnsiTheme="minorHAnsi"/>
          <w:color w:val="262626" w:themeColor="text1" w:themeTint="D9"/>
          <w:sz w:val="20"/>
        </w:rPr>
      </w:pPr>
    </w:p>
    <w:p w:rsidR="000C4F51" w:rsidRDefault="00622E87" w:rsidP="000C4F51">
      <w:pPr>
        <w:spacing w:line="276" w:lineRule="auto"/>
        <w:jc w:val="both"/>
        <w:rPr>
          <w:rFonts w:asciiTheme="minorHAnsi" w:hAnsiTheme="minorHAnsi"/>
          <w:b/>
          <w:color w:val="262626" w:themeColor="text1" w:themeTint="D9"/>
          <w:sz w:val="20"/>
        </w:rPr>
      </w:pPr>
      <w:r>
        <w:rPr>
          <w:rFonts w:asciiTheme="minorHAnsi" w:hAnsiTheme="minorHAnsi"/>
          <w:b/>
          <w:color w:val="262626" w:themeColor="text1" w:themeTint="D9"/>
          <w:sz w:val="20"/>
        </w:rPr>
        <w:t xml:space="preserve">Housing Executive </w:t>
      </w:r>
    </w:p>
    <w:tbl>
      <w:tblPr>
        <w:tblW w:w="4825" w:type="dxa"/>
        <w:tblInd w:w="103" w:type="dxa"/>
        <w:tblLook w:val="04A0"/>
      </w:tblPr>
      <w:tblGrid>
        <w:gridCol w:w="4825"/>
      </w:tblGrid>
      <w:tr w:rsidR="0096577F" w:rsidRPr="0096577F" w:rsidTr="0096577F">
        <w:trPr>
          <w:trHeight w:val="465"/>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communication and engagement with residents and communities in these areas, and with other statutory agencies</w:t>
            </w:r>
          </w:p>
        </w:tc>
      </w:tr>
      <w:tr w:rsidR="0096577F" w:rsidRPr="0096577F" w:rsidTr="0096577F">
        <w:trPr>
          <w:trHeight w:val="570"/>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Improved exchange of information and knowledge between </w:t>
            </w:r>
            <w:r w:rsidR="00622E87">
              <w:rPr>
                <w:rFonts w:asciiTheme="minorHAnsi" w:hAnsiTheme="minorHAnsi"/>
                <w:color w:val="262626" w:themeColor="text1" w:themeTint="D9"/>
                <w:sz w:val="20"/>
              </w:rPr>
              <w:t>Housing Executive</w:t>
            </w:r>
            <w:r w:rsidRPr="0096577F">
              <w:rPr>
                <w:rFonts w:asciiTheme="minorHAnsi" w:hAnsiTheme="minorHAnsi"/>
                <w:color w:val="262626" w:themeColor="text1" w:themeTint="D9"/>
                <w:sz w:val="20"/>
              </w:rPr>
              <w:t xml:space="preserve"> and tenants as well as other statutory agencies</w:t>
            </w:r>
          </w:p>
        </w:tc>
      </w:tr>
      <w:tr w:rsidR="0096577F" w:rsidRPr="0096577F" w:rsidTr="0096577F">
        <w:trPr>
          <w:trHeight w:val="960"/>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Effectiveness and efficiency of problem solving between </w:t>
            </w:r>
            <w:r w:rsidR="00622E87">
              <w:rPr>
                <w:rFonts w:asciiTheme="minorHAnsi" w:hAnsiTheme="minorHAnsi"/>
                <w:color w:val="262626" w:themeColor="text1" w:themeTint="D9"/>
                <w:sz w:val="20"/>
              </w:rPr>
              <w:t>the Housing Executive</w:t>
            </w:r>
            <w:r w:rsidRPr="0096577F">
              <w:rPr>
                <w:rFonts w:asciiTheme="minorHAnsi" w:hAnsiTheme="minorHAnsi"/>
                <w:color w:val="262626" w:themeColor="text1" w:themeTint="D9"/>
                <w:sz w:val="20"/>
              </w:rPr>
              <w:t xml:space="preserve">, Community/Residents Groups, and other statutory agencies, in your area  (e.g. reaching appropriate resolutions to physical maintenance and other problems) </w:t>
            </w:r>
          </w:p>
        </w:tc>
      </w:tr>
      <w:tr w:rsidR="0096577F" w:rsidRPr="0096577F" w:rsidTr="0096577F">
        <w:trPr>
          <w:trHeight w:val="249"/>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Increased tenant satisfaction </w:t>
            </w:r>
          </w:p>
        </w:tc>
      </w:tr>
      <w:tr w:rsidR="0096577F" w:rsidRPr="0096577F" w:rsidTr="0096577F">
        <w:trPr>
          <w:trHeight w:val="409"/>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tenancy sustainment / increased housing stability / reduced tenant turnover leading to reduced costs</w:t>
            </w:r>
          </w:p>
        </w:tc>
      </w:tr>
      <w:tr w:rsidR="0096577F" w:rsidRPr="0096577F" w:rsidTr="0096577F">
        <w:trPr>
          <w:trHeight w:val="77"/>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Reduced voids / maximised occupancy which increases rent collections</w:t>
            </w:r>
          </w:p>
        </w:tc>
      </w:tr>
      <w:tr w:rsidR="0096577F" w:rsidRPr="0096577F" w:rsidTr="0096577F">
        <w:trPr>
          <w:trHeight w:val="77"/>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Reduced physical damage</w:t>
            </w:r>
          </w:p>
        </w:tc>
      </w:tr>
      <w:tr w:rsidR="0096577F" w:rsidRPr="0096577F" w:rsidTr="0096577F">
        <w:trPr>
          <w:trHeight w:val="77"/>
        </w:trPr>
        <w:tc>
          <w:tcPr>
            <w:tcW w:w="4825"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Reduced anti-social behaviour</w:t>
            </w:r>
          </w:p>
        </w:tc>
      </w:tr>
    </w:tbl>
    <w:p w:rsidR="000C4F51" w:rsidRDefault="000C4F51" w:rsidP="000C4F51">
      <w:pPr>
        <w:spacing w:line="276" w:lineRule="auto"/>
        <w:jc w:val="both"/>
        <w:rPr>
          <w:rFonts w:asciiTheme="minorHAnsi" w:hAnsiTheme="minorHAnsi"/>
          <w:color w:val="262626" w:themeColor="text1" w:themeTint="D9"/>
          <w:sz w:val="20"/>
        </w:rPr>
      </w:pPr>
    </w:p>
    <w:p w:rsidR="0096577F" w:rsidRDefault="0096577F" w:rsidP="000C4F51">
      <w:pPr>
        <w:spacing w:line="276" w:lineRule="auto"/>
        <w:jc w:val="both"/>
        <w:rPr>
          <w:rFonts w:asciiTheme="minorHAnsi" w:hAnsiTheme="minorHAnsi"/>
          <w:b/>
          <w:color w:val="262626" w:themeColor="text1" w:themeTint="D9"/>
          <w:sz w:val="20"/>
        </w:rPr>
      </w:pPr>
      <w:r w:rsidRPr="0096577F">
        <w:rPr>
          <w:rFonts w:asciiTheme="minorHAnsi" w:hAnsiTheme="minorHAnsi"/>
          <w:b/>
          <w:color w:val="262626" w:themeColor="text1" w:themeTint="D9"/>
          <w:sz w:val="20"/>
        </w:rPr>
        <w:t xml:space="preserve">Member </w:t>
      </w:r>
      <w:r>
        <w:rPr>
          <w:rFonts w:asciiTheme="minorHAnsi" w:hAnsiTheme="minorHAnsi"/>
          <w:b/>
          <w:color w:val="262626" w:themeColor="text1" w:themeTint="D9"/>
          <w:sz w:val="20"/>
        </w:rPr>
        <w:t>Organisations – including individual members and local communities</w:t>
      </w:r>
    </w:p>
    <w:tbl>
      <w:tblPr>
        <w:tblW w:w="4678" w:type="dxa"/>
        <w:tblInd w:w="108" w:type="dxa"/>
        <w:tblLook w:val="04A0"/>
      </w:tblPr>
      <w:tblGrid>
        <w:gridCol w:w="4678"/>
      </w:tblGrid>
      <w:tr w:rsidR="0096577F" w:rsidRPr="0096577F" w:rsidTr="0096577F">
        <w:trPr>
          <w:trHeight w:val="600"/>
        </w:trPr>
        <w:tc>
          <w:tcPr>
            <w:tcW w:w="4678"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knowledge and skills to do the (community group) job (e.g. knowledge about the housing system, statutory agency responsibilities or tenancy legislation, or organisational, governance or financial skills) </w:t>
            </w:r>
          </w:p>
        </w:tc>
      </w:tr>
      <w:tr w:rsidR="0096577F" w:rsidRPr="0096577F" w:rsidTr="0096577F">
        <w:trPr>
          <w:trHeight w:val="465"/>
        </w:trPr>
        <w:tc>
          <w:tcPr>
            <w:tcW w:w="4678"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confidence in group’s ability to function (e.g. confidence in ability to run a committee, manage meetings, run a community hub or engage knowledgeably with statutory agencies)</w:t>
            </w:r>
          </w:p>
        </w:tc>
      </w:tr>
      <w:tr w:rsidR="0096577F" w:rsidRPr="0096577F" w:rsidTr="0096577F">
        <w:trPr>
          <w:trHeight w:val="675"/>
        </w:trPr>
        <w:tc>
          <w:tcPr>
            <w:tcW w:w="4678"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Improved communications and relationships with Statutory agencies (e.g. direct phone calls and meetings with relevant agencies, knowing who to talk to, and having confident, respectful, productive two-way engagement)</w:t>
            </w:r>
          </w:p>
        </w:tc>
      </w:tr>
      <w:tr w:rsidR="0096577F" w:rsidRPr="0096577F" w:rsidTr="0096577F">
        <w:trPr>
          <w:trHeight w:val="690"/>
        </w:trPr>
        <w:tc>
          <w:tcPr>
            <w:tcW w:w="4678"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effectiveness and efficiency in problem solving with Statutory agencies (e.g. getting quick, appropriate resolutions to physical maintenance problems, dealing with an issue quickly and without too much effort or complication)</w:t>
            </w:r>
          </w:p>
        </w:tc>
      </w:tr>
      <w:tr w:rsidR="0096577F" w:rsidRPr="0096577F" w:rsidTr="0096577F">
        <w:trPr>
          <w:trHeight w:val="555"/>
        </w:trPr>
        <w:tc>
          <w:tcPr>
            <w:tcW w:w="4678"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Sense of 'involvement' or 'having a say' in relation to housing environment and related services (e.g. being involved in decision-making with statutory agencies, being able to put residents views forward for consideration)</w:t>
            </w:r>
          </w:p>
        </w:tc>
      </w:tr>
      <w:tr w:rsidR="0096577F" w:rsidRPr="0096577F" w:rsidTr="0096577F">
        <w:trPr>
          <w:trHeight w:val="555"/>
        </w:trPr>
        <w:tc>
          <w:tcPr>
            <w:tcW w:w="4678" w:type="dxa"/>
            <w:shd w:val="clear" w:color="auto" w:fill="auto"/>
            <w:noWrap/>
            <w:vAlign w:val="bottom"/>
            <w:hideMark/>
          </w:tcPr>
          <w:tbl>
            <w:tblPr>
              <w:tblW w:w="0" w:type="auto"/>
              <w:tblCellSpacing w:w="0" w:type="dxa"/>
              <w:tblCellMar>
                <w:left w:w="0" w:type="dxa"/>
                <w:right w:w="0" w:type="dxa"/>
              </w:tblCellMar>
              <w:tblLook w:val="04A0"/>
            </w:tblPr>
            <w:tblGrid>
              <w:gridCol w:w="2480"/>
            </w:tblGrid>
            <w:tr w:rsidR="0096577F" w:rsidRPr="0096577F" w:rsidTr="0096577F">
              <w:trPr>
                <w:trHeight w:val="555"/>
                <w:tblCellSpacing w:w="0" w:type="dxa"/>
              </w:trPr>
              <w:tc>
                <w:tcPr>
                  <w:tcW w:w="2480"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noProof/>
                      <w:color w:val="262626" w:themeColor="text1" w:themeTint="D9"/>
                      <w:sz w:val="20"/>
                      <w:lang w:eastAsia="en-GB"/>
                    </w:rPr>
                    <w:drawing>
                      <wp:anchor distT="0" distB="0" distL="114300" distR="114300" simplePos="0" relativeHeight="251703296" behindDoc="0" locked="0" layoutInCell="1" allowOverlap="1">
                        <wp:simplePos x="0" y="0"/>
                        <wp:positionH relativeFrom="column">
                          <wp:posOffset>-9525</wp:posOffset>
                        </wp:positionH>
                        <wp:positionV relativeFrom="paragraph">
                          <wp:posOffset>342900</wp:posOffset>
                        </wp:positionV>
                        <wp:extent cx="95250" cy="228600"/>
                        <wp:effectExtent l="0" t="0" r="635" b="0"/>
                        <wp:wrapNone/>
                        <wp:docPr id="42" name="Pictur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33450" y="8201025"/>
                                  <a:ext cx="76200" cy="219075"/>
                                  <a:chOff x="933450" y="8201025"/>
                                  <a:chExt cx="76200" cy="219075"/>
                                </a:xfrm>
                              </a:grpSpPr>
                              <a:sp>
                                <a:nvSpPr>
                                  <a:cNvPr id="5674" name="Text Box 5"/>
                                  <a:cNvSpPr txBox="1">
                                    <a:spLocks noChangeArrowheads="1"/>
                                  </a:cNvSpPr>
                                </a:nvSpPr>
                                <a:spPr bwMode="auto">
                                  <a:xfrm>
                                    <a:off x="933450" y="8105775"/>
                                    <a:ext cx="76200" cy="219075"/>
                                  </a:xfrm>
                                  <a:prstGeom prst="rect">
                                    <a:avLst/>
                                  </a:prstGeom>
                                  <a:noFill/>
                                  <a:ln w="9525">
                                    <a:noFill/>
                                    <a:miter lim="800000"/>
                                    <a:headEnd/>
                                    <a:tailEnd/>
                                  </a:ln>
                                </a:spPr>
                              </a:sp>
                            </lc:lockedCanvas>
                          </a:graphicData>
                        </a:graphic>
                      </wp:anchor>
                    </w:drawing>
                  </w:r>
                  <w:r w:rsidRPr="0096577F">
                    <w:rPr>
                      <w:rFonts w:asciiTheme="minorHAnsi" w:hAnsiTheme="minorHAnsi"/>
                      <w:color w:val="262626" w:themeColor="text1" w:themeTint="D9"/>
                      <w:sz w:val="20"/>
                    </w:rPr>
                    <w:t>Access to funding</w:t>
                  </w:r>
                </w:p>
              </w:tc>
            </w:tr>
          </w:tbl>
          <w:p w:rsidR="0096577F" w:rsidRPr="0096577F" w:rsidRDefault="0096577F" w:rsidP="0096577F">
            <w:pPr>
              <w:spacing w:line="276" w:lineRule="auto"/>
              <w:jc w:val="both"/>
              <w:rPr>
                <w:rFonts w:asciiTheme="minorHAnsi" w:eastAsia="Calibri" w:hAnsiTheme="minorHAnsi"/>
                <w:color w:val="262626" w:themeColor="text1" w:themeTint="D9"/>
                <w:sz w:val="20"/>
                <w:szCs w:val="22"/>
              </w:rPr>
            </w:pPr>
          </w:p>
        </w:tc>
      </w:tr>
    </w:tbl>
    <w:p w:rsidR="0096577F" w:rsidRDefault="0096577F" w:rsidP="000C4F51">
      <w:pPr>
        <w:spacing w:line="276" w:lineRule="auto"/>
        <w:jc w:val="both"/>
        <w:rPr>
          <w:rFonts w:asciiTheme="minorHAnsi" w:hAnsiTheme="minorHAnsi"/>
          <w:b/>
          <w:color w:val="262626" w:themeColor="text1" w:themeTint="D9"/>
          <w:sz w:val="20"/>
        </w:rPr>
      </w:pPr>
    </w:p>
    <w:p w:rsidR="0096577F" w:rsidRDefault="0096577F" w:rsidP="000C4F51">
      <w:pPr>
        <w:spacing w:line="276" w:lineRule="auto"/>
        <w:jc w:val="both"/>
        <w:rPr>
          <w:rFonts w:asciiTheme="minorHAnsi" w:hAnsiTheme="minorHAnsi"/>
          <w:b/>
          <w:color w:val="262626" w:themeColor="text1" w:themeTint="D9"/>
          <w:sz w:val="20"/>
        </w:rPr>
      </w:pPr>
      <w:r>
        <w:rPr>
          <w:rFonts w:asciiTheme="minorHAnsi" w:hAnsiTheme="minorHAnsi"/>
          <w:b/>
          <w:color w:val="262626" w:themeColor="text1" w:themeTint="D9"/>
          <w:sz w:val="20"/>
        </w:rPr>
        <w:t>Interagency Partners</w:t>
      </w:r>
    </w:p>
    <w:tbl>
      <w:tblPr>
        <w:tblW w:w="4541" w:type="dxa"/>
        <w:tblInd w:w="103" w:type="dxa"/>
        <w:tblLook w:val="04A0"/>
      </w:tblPr>
      <w:tblGrid>
        <w:gridCol w:w="4541"/>
      </w:tblGrid>
      <w:tr w:rsidR="0096577F" w:rsidRPr="0096577F" w:rsidTr="0096577F">
        <w:trPr>
          <w:trHeight w:val="525"/>
        </w:trPr>
        <w:tc>
          <w:tcPr>
            <w:tcW w:w="4541"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communication and engagement with residents and communities in these areas, and with other statutory agencies</w:t>
            </w:r>
          </w:p>
        </w:tc>
      </w:tr>
      <w:tr w:rsidR="0096577F" w:rsidRPr="0096577F" w:rsidTr="0096577F">
        <w:trPr>
          <w:trHeight w:val="450"/>
        </w:trPr>
        <w:tc>
          <w:tcPr>
            <w:tcW w:w="4541"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Improved exchange of information and knowledge between statutory agencies and  communities/service users (and other agencies)</w:t>
            </w:r>
          </w:p>
        </w:tc>
      </w:tr>
      <w:tr w:rsidR="0096577F" w:rsidRPr="0096577F" w:rsidTr="0096577F">
        <w:trPr>
          <w:trHeight w:val="465"/>
        </w:trPr>
        <w:tc>
          <w:tcPr>
            <w:tcW w:w="4541"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Improved (easier, more effective) problem resolution</w:t>
            </w:r>
          </w:p>
        </w:tc>
      </w:tr>
      <w:tr w:rsidR="0096577F" w:rsidRPr="0096577F" w:rsidTr="0096577F">
        <w:trPr>
          <w:trHeight w:val="300"/>
        </w:trPr>
        <w:tc>
          <w:tcPr>
            <w:tcW w:w="4541"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service efficiencies - maintenance needs identified and undertaken in a timelier manner than would otherwise be the case (reduced engagement costs and costs associated with delayed maintenance). </w:t>
            </w:r>
          </w:p>
        </w:tc>
      </w:tr>
    </w:tbl>
    <w:p w:rsidR="0096577F" w:rsidRDefault="0096577F" w:rsidP="000C4F51">
      <w:pPr>
        <w:spacing w:line="276" w:lineRule="auto"/>
        <w:jc w:val="both"/>
        <w:rPr>
          <w:rFonts w:asciiTheme="minorHAnsi" w:hAnsiTheme="minorHAnsi"/>
          <w:b/>
          <w:color w:val="262626" w:themeColor="text1" w:themeTint="D9"/>
          <w:sz w:val="20"/>
        </w:rPr>
      </w:pPr>
    </w:p>
    <w:p w:rsidR="0096577F" w:rsidRDefault="0096577F" w:rsidP="000C4F51">
      <w:pPr>
        <w:spacing w:line="276" w:lineRule="auto"/>
        <w:jc w:val="both"/>
        <w:rPr>
          <w:rFonts w:asciiTheme="minorHAnsi" w:hAnsiTheme="minorHAnsi"/>
          <w:b/>
          <w:color w:val="262626" w:themeColor="text1" w:themeTint="D9"/>
          <w:sz w:val="20"/>
        </w:rPr>
      </w:pPr>
      <w:r>
        <w:rPr>
          <w:rFonts w:asciiTheme="minorHAnsi" w:hAnsiTheme="minorHAnsi"/>
          <w:b/>
          <w:color w:val="262626" w:themeColor="text1" w:themeTint="D9"/>
          <w:sz w:val="20"/>
        </w:rPr>
        <w:t xml:space="preserve">Digital Inclusion Trainees  </w:t>
      </w:r>
    </w:p>
    <w:tbl>
      <w:tblPr>
        <w:tblW w:w="4400" w:type="dxa"/>
        <w:tblInd w:w="103" w:type="dxa"/>
        <w:tblLook w:val="04A0"/>
      </w:tblPr>
      <w:tblGrid>
        <w:gridCol w:w="4400"/>
      </w:tblGrid>
      <w:tr w:rsidR="0096577F" w:rsidRPr="0096577F" w:rsidTr="0096577F">
        <w:trPr>
          <w:trHeight w:val="93"/>
        </w:trPr>
        <w:tc>
          <w:tcPr>
            <w:tcW w:w="4400"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Efficient implementation of the digital inclusion programme (Operational cost-savings) </w:t>
            </w:r>
          </w:p>
        </w:tc>
      </w:tr>
      <w:tr w:rsidR="0096577F" w:rsidRPr="0096577F" w:rsidTr="0096577F">
        <w:trPr>
          <w:trHeight w:val="317"/>
        </w:trPr>
        <w:tc>
          <w:tcPr>
            <w:tcW w:w="4400"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government transactions online (Reduced government transaction costs)</w:t>
            </w:r>
          </w:p>
        </w:tc>
      </w:tr>
      <w:tr w:rsidR="0096577F" w:rsidRPr="0096577F" w:rsidTr="0096577F">
        <w:trPr>
          <w:trHeight w:val="363"/>
        </w:trPr>
        <w:tc>
          <w:tcPr>
            <w:tcW w:w="4400" w:type="dxa"/>
            <w:shd w:val="clear" w:color="auto" w:fill="auto"/>
            <w:vAlign w:val="center"/>
            <w:hideMark/>
          </w:tcPr>
          <w:p w:rsidR="0096577F" w:rsidRPr="0096577F" w:rsidRDefault="0096577F"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ITC knowledge and skills</w:t>
            </w:r>
          </w:p>
        </w:tc>
      </w:tr>
    </w:tbl>
    <w:p w:rsidR="0096577F" w:rsidRDefault="0096577F" w:rsidP="000C4F51">
      <w:pPr>
        <w:spacing w:line="276" w:lineRule="auto"/>
        <w:jc w:val="both"/>
        <w:rPr>
          <w:rFonts w:asciiTheme="minorHAnsi" w:hAnsiTheme="minorHAnsi"/>
          <w:b/>
          <w:color w:val="262626" w:themeColor="text1" w:themeTint="D9"/>
          <w:sz w:val="20"/>
        </w:rPr>
      </w:pPr>
    </w:p>
    <w:p w:rsidR="003D13DA" w:rsidRDefault="003D13DA" w:rsidP="003D13DA">
      <w:pPr>
        <w:spacing w:line="276" w:lineRule="auto"/>
        <w:jc w:val="both"/>
        <w:rPr>
          <w:rFonts w:asciiTheme="minorHAnsi" w:hAnsiTheme="minorHAnsi"/>
          <w:color w:val="262626" w:themeColor="text1" w:themeTint="D9"/>
          <w:sz w:val="20"/>
        </w:rPr>
      </w:pPr>
      <w:r w:rsidRPr="003D13DA">
        <w:rPr>
          <w:rFonts w:asciiTheme="minorHAnsi" w:hAnsiTheme="minorHAnsi"/>
          <w:color w:val="262626" w:themeColor="text1" w:themeTint="D9"/>
          <w:sz w:val="20"/>
        </w:rPr>
        <w:t xml:space="preserve">The </w:t>
      </w:r>
      <w:r>
        <w:rPr>
          <w:rFonts w:asciiTheme="minorHAnsi" w:hAnsiTheme="minorHAnsi"/>
          <w:color w:val="262626" w:themeColor="text1" w:themeTint="D9"/>
          <w:sz w:val="20"/>
        </w:rPr>
        <w:t>outcomes identified were collated into an agreed Logic Model or Theory of Change for the organisation, outlined below, that illustrates the relationship between the investment made, activities delivered, outputs met and the outcomes achieved as a result:</w:t>
      </w:r>
    </w:p>
    <w:p w:rsidR="003D13DA" w:rsidRDefault="003D13DA">
      <w:pPr>
        <w:rPr>
          <w:rFonts w:asciiTheme="minorHAnsi" w:hAnsiTheme="minorHAnsi"/>
          <w:color w:val="262626" w:themeColor="text1" w:themeTint="D9"/>
          <w:sz w:val="20"/>
        </w:rPr>
      </w:pPr>
      <w:r>
        <w:rPr>
          <w:rFonts w:asciiTheme="minorHAnsi" w:hAnsiTheme="minorHAnsi"/>
          <w:color w:val="262626" w:themeColor="text1" w:themeTint="D9"/>
          <w:sz w:val="20"/>
        </w:rPr>
        <w:br w:type="page"/>
      </w:r>
    </w:p>
    <w:p w:rsidR="00E1388D" w:rsidRDefault="00A63170" w:rsidP="00E1388D">
      <w:pPr>
        <w:rPr>
          <w:rFonts w:asciiTheme="minorHAnsi" w:hAnsiTheme="minorHAnsi"/>
          <w:color w:val="262626" w:themeColor="text1" w:themeTint="D9"/>
          <w:sz w:val="20"/>
        </w:rPr>
      </w:pPr>
      <w:r w:rsidRPr="00A63170">
        <w:rPr>
          <w:noProof/>
        </w:rPr>
        <w:pict>
          <v:shapetype id="_x0000_t202" coordsize="21600,21600" o:spt="202" path="m,l,21600r21600,l21600,xe">
            <v:stroke joinstyle="miter"/>
            <v:path gradientshapeok="t" o:connecttype="rect"/>
          </v:shapetype>
          <v:shape id="_x0000_s1065" type="#_x0000_t202" style="position:absolute;margin-left:-5.9pt;margin-top:333.05pt;width:500.15pt;height:.05pt;z-index:251710464;mso-position-horizontal-relative:text;mso-position-vertical-relative:text" stroked="f">
            <v:textbox style="mso-fit-shape-to-text:t" inset="0,0,0,0">
              <w:txbxContent>
                <w:p w:rsidR="00C2071E" w:rsidRPr="00E1388D" w:rsidRDefault="00C2071E" w:rsidP="00E1388D">
                  <w:pPr>
                    <w:pStyle w:val="Caption"/>
                    <w:rPr>
                      <w:rFonts w:asciiTheme="minorHAnsi" w:hAnsiTheme="minorHAnsi"/>
                      <w:noProof/>
                      <w:color w:val="4F81BD" w:themeColor="accent1"/>
                      <w:sz w:val="18"/>
                      <w:szCs w:val="24"/>
                    </w:rPr>
                  </w:pPr>
                  <w:bookmarkStart w:id="21" w:name="_Toc449095150"/>
                  <w:r w:rsidRPr="00E1388D">
                    <w:rPr>
                      <w:rFonts w:asciiTheme="minorHAnsi" w:hAnsiTheme="minorHAnsi"/>
                      <w:color w:val="4F81BD" w:themeColor="accent1"/>
                      <w:sz w:val="18"/>
                    </w:rPr>
                    <w:t xml:space="preserve">Figure </w:t>
                  </w:r>
                  <w:r w:rsidR="00A63170" w:rsidRPr="00E1388D">
                    <w:rPr>
                      <w:rFonts w:asciiTheme="minorHAnsi" w:hAnsiTheme="minorHAnsi"/>
                      <w:color w:val="4F81BD" w:themeColor="accent1"/>
                      <w:sz w:val="18"/>
                    </w:rPr>
                    <w:fldChar w:fldCharType="begin"/>
                  </w:r>
                  <w:r w:rsidRPr="00E1388D">
                    <w:rPr>
                      <w:rFonts w:asciiTheme="minorHAnsi" w:hAnsiTheme="minorHAnsi"/>
                      <w:color w:val="4F81BD" w:themeColor="accent1"/>
                      <w:sz w:val="18"/>
                    </w:rPr>
                    <w:instrText xml:space="preserve"> SEQ Figure \* ARABIC </w:instrText>
                  </w:r>
                  <w:r w:rsidR="00A63170" w:rsidRPr="00E1388D">
                    <w:rPr>
                      <w:rFonts w:asciiTheme="minorHAnsi" w:hAnsiTheme="minorHAnsi"/>
                      <w:color w:val="4F81BD" w:themeColor="accent1"/>
                      <w:sz w:val="18"/>
                    </w:rPr>
                    <w:fldChar w:fldCharType="separate"/>
                  </w:r>
                  <w:r>
                    <w:rPr>
                      <w:rFonts w:asciiTheme="minorHAnsi" w:hAnsiTheme="minorHAnsi"/>
                      <w:noProof/>
                      <w:color w:val="4F81BD" w:themeColor="accent1"/>
                      <w:sz w:val="18"/>
                    </w:rPr>
                    <w:t>2</w:t>
                  </w:r>
                  <w:r w:rsidR="00A63170" w:rsidRPr="00E1388D">
                    <w:rPr>
                      <w:rFonts w:asciiTheme="minorHAnsi" w:hAnsiTheme="minorHAnsi"/>
                      <w:color w:val="4F81BD" w:themeColor="accent1"/>
                      <w:sz w:val="18"/>
                    </w:rPr>
                    <w:fldChar w:fldCharType="end"/>
                  </w:r>
                  <w:r w:rsidRPr="00E1388D">
                    <w:rPr>
                      <w:rFonts w:asciiTheme="minorHAnsi" w:hAnsiTheme="minorHAnsi"/>
                      <w:color w:val="4F81BD" w:themeColor="accent1"/>
                      <w:sz w:val="18"/>
                    </w:rPr>
                    <w:t>: Logic Model</w:t>
                  </w:r>
                  <w:r>
                    <w:rPr>
                      <w:rFonts w:asciiTheme="minorHAnsi" w:hAnsiTheme="minorHAnsi"/>
                      <w:color w:val="4F81BD" w:themeColor="accent1"/>
                      <w:sz w:val="18"/>
                    </w:rPr>
                    <w:t>/Theory of Change</w:t>
                  </w:r>
                  <w:bookmarkEnd w:id="21"/>
                </w:p>
              </w:txbxContent>
            </v:textbox>
          </v:shape>
        </w:pict>
      </w:r>
      <w:r w:rsidR="00E1388D">
        <w:rPr>
          <w:rFonts w:asciiTheme="minorHAnsi" w:hAnsiTheme="minorHAnsi"/>
          <w:noProof/>
          <w:color w:val="262626" w:themeColor="text1" w:themeTint="D9"/>
          <w:sz w:val="20"/>
          <w:lang w:eastAsia="en-GB"/>
        </w:rPr>
        <w:drawing>
          <wp:anchor distT="0" distB="0" distL="114300" distR="114300" simplePos="0" relativeHeight="251706368" behindDoc="0" locked="0" layoutInCell="1" allowOverlap="1">
            <wp:simplePos x="0" y="0"/>
            <wp:positionH relativeFrom="column">
              <wp:posOffset>-74930</wp:posOffset>
            </wp:positionH>
            <wp:positionV relativeFrom="paragraph">
              <wp:posOffset>-229235</wp:posOffset>
            </wp:positionV>
            <wp:extent cx="6351905" cy="4401820"/>
            <wp:effectExtent l="19050" t="0" r="48895" b="0"/>
            <wp:wrapNone/>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Default="00E1388D" w:rsidP="00E1388D">
      <w:pPr>
        <w:rPr>
          <w:rFonts w:asciiTheme="minorHAnsi" w:hAnsiTheme="minorHAnsi"/>
          <w:color w:val="262626" w:themeColor="text1" w:themeTint="D9"/>
          <w:sz w:val="20"/>
        </w:rPr>
      </w:pPr>
    </w:p>
    <w:p w:rsidR="00E1388D" w:rsidRPr="00E1388D" w:rsidRDefault="00E1388D" w:rsidP="00E1388D">
      <w:pPr>
        <w:rPr>
          <w:rFonts w:asciiTheme="minorHAnsi" w:hAnsiTheme="minorHAnsi"/>
          <w:color w:val="262626" w:themeColor="text1" w:themeTint="D9"/>
          <w:sz w:val="20"/>
        </w:rPr>
      </w:pPr>
      <w:r w:rsidRPr="00E1388D">
        <w:rPr>
          <w:rFonts w:asciiTheme="minorHAnsi" w:hAnsiTheme="minorHAnsi"/>
          <w:color w:val="262626" w:themeColor="text1" w:themeTint="D9"/>
          <w:sz w:val="20"/>
        </w:rPr>
        <w:t xml:space="preserve">The framework was developed in partnership between the </w:t>
      </w:r>
      <w:r>
        <w:rPr>
          <w:rFonts w:asciiTheme="minorHAnsi" w:hAnsiTheme="minorHAnsi"/>
          <w:color w:val="262626" w:themeColor="text1" w:themeTint="D9"/>
          <w:sz w:val="20"/>
        </w:rPr>
        <w:t>Supporting Communities</w:t>
      </w:r>
      <w:r w:rsidRPr="00E1388D">
        <w:rPr>
          <w:rFonts w:asciiTheme="minorHAnsi" w:hAnsiTheme="minorHAnsi"/>
          <w:color w:val="262626" w:themeColor="text1" w:themeTint="D9"/>
          <w:sz w:val="20"/>
        </w:rPr>
        <w:t xml:space="preserve"> Senior Management Team &amp; Gauge. It was tested throughout the research process that resulted in </w:t>
      </w:r>
      <w:r>
        <w:rPr>
          <w:rFonts w:asciiTheme="minorHAnsi" w:hAnsiTheme="minorHAnsi"/>
          <w:color w:val="262626" w:themeColor="text1" w:themeTint="D9"/>
          <w:sz w:val="20"/>
        </w:rPr>
        <w:t xml:space="preserve">a </w:t>
      </w:r>
      <w:r w:rsidRPr="00E1388D">
        <w:rPr>
          <w:rFonts w:asciiTheme="minorHAnsi" w:hAnsiTheme="minorHAnsi"/>
          <w:color w:val="262626" w:themeColor="text1" w:themeTint="D9"/>
          <w:sz w:val="20"/>
        </w:rPr>
        <w:t xml:space="preserve">significant increase in </w:t>
      </w:r>
      <w:r>
        <w:rPr>
          <w:rFonts w:asciiTheme="minorHAnsi" w:hAnsiTheme="minorHAnsi"/>
          <w:color w:val="262626" w:themeColor="text1" w:themeTint="D9"/>
          <w:sz w:val="20"/>
        </w:rPr>
        <w:t xml:space="preserve">initially identified </w:t>
      </w:r>
      <w:r w:rsidRPr="00E1388D">
        <w:rPr>
          <w:rFonts w:asciiTheme="minorHAnsi" w:hAnsiTheme="minorHAnsi"/>
          <w:color w:val="262626" w:themeColor="text1" w:themeTint="D9"/>
          <w:sz w:val="20"/>
        </w:rPr>
        <w:t>outcomes and others identified</w:t>
      </w:r>
      <w:r>
        <w:rPr>
          <w:rFonts w:asciiTheme="minorHAnsi" w:hAnsiTheme="minorHAnsi"/>
          <w:color w:val="262626" w:themeColor="text1" w:themeTint="D9"/>
          <w:sz w:val="20"/>
        </w:rPr>
        <w:t xml:space="preserve"> throughout the research</w:t>
      </w:r>
      <w:r w:rsidRPr="00E1388D">
        <w:rPr>
          <w:rFonts w:asciiTheme="minorHAnsi" w:hAnsiTheme="minorHAnsi"/>
          <w:color w:val="262626" w:themeColor="text1" w:themeTint="D9"/>
          <w:sz w:val="20"/>
        </w:rPr>
        <w:t xml:space="preserve">. </w:t>
      </w:r>
    </w:p>
    <w:p w:rsidR="003D13DA" w:rsidRDefault="00A63170">
      <w:pPr>
        <w:rPr>
          <w:rFonts w:asciiTheme="minorHAnsi" w:hAnsiTheme="minorHAnsi"/>
          <w:color w:val="262626" w:themeColor="text1" w:themeTint="D9"/>
          <w:sz w:val="20"/>
        </w:rPr>
      </w:pPr>
      <w:r w:rsidRPr="00A63170">
        <w:rPr>
          <w:noProof/>
        </w:rPr>
        <w:pict>
          <v:shape id="_x0000_s1064" type="#_x0000_t202" style="position:absolute;margin-left:1.6pt;margin-top:362.3pt;width:499.95pt;height:.05pt;z-index:251708416;mso-position-horizontal-relative:text;mso-position-vertical-relative:text" stroked="f">
            <v:textbox style="mso-fit-shape-to-text:t" inset="0,0,0,0">
              <w:txbxContent>
                <w:p w:rsidR="00C2071E" w:rsidRPr="003D13DA" w:rsidRDefault="00C2071E" w:rsidP="003D13DA">
                  <w:pPr>
                    <w:pStyle w:val="Caption"/>
                    <w:rPr>
                      <w:rFonts w:asciiTheme="minorHAnsi" w:hAnsiTheme="minorHAnsi"/>
                      <w:color w:val="4F81BD" w:themeColor="accent1"/>
                      <w:sz w:val="18"/>
                      <w:szCs w:val="24"/>
                    </w:rPr>
                  </w:pPr>
                  <w:bookmarkStart w:id="22" w:name="_Toc449095151"/>
                  <w:r w:rsidRPr="003D13DA">
                    <w:rPr>
                      <w:rFonts w:asciiTheme="minorHAnsi" w:hAnsiTheme="minorHAnsi"/>
                      <w:color w:val="4F81BD" w:themeColor="accent1"/>
                      <w:sz w:val="18"/>
                    </w:rPr>
                    <w:t xml:space="preserve">Figure </w:t>
                  </w:r>
                  <w:r w:rsidR="00A63170" w:rsidRPr="003D13DA">
                    <w:rPr>
                      <w:rFonts w:asciiTheme="minorHAnsi" w:hAnsiTheme="minorHAnsi"/>
                      <w:color w:val="4F81BD" w:themeColor="accent1"/>
                      <w:sz w:val="18"/>
                    </w:rPr>
                    <w:fldChar w:fldCharType="begin"/>
                  </w:r>
                  <w:r w:rsidRPr="003D13DA">
                    <w:rPr>
                      <w:rFonts w:asciiTheme="minorHAnsi" w:hAnsiTheme="minorHAnsi"/>
                      <w:color w:val="4F81BD" w:themeColor="accent1"/>
                      <w:sz w:val="18"/>
                    </w:rPr>
                    <w:instrText xml:space="preserve"> SEQ Figure \* ARABIC </w:instrText>
                  </w:r>
                  <w:r w:rsidR="00A63170" w:rsidRPr="003D13DA">
                    <w:rPr>
                      <w:rFonts w:asciiTheme="minorHAnsi" w:hAnsiTheme="minorHAnsi"/>
                      <w:color w:val="4F81BD" w:themeColor="accent1"/>
                      <w:sz w:val="18"/>
                    </w:rPr>
                    <w:fldChar w:fldCharType="separate"/>
                  </w:r>
                  <w:r>
                    <w:rPr>
                      <w:rFonts w:asciiTheme="minorHAnsi" w:hAnsiTheme="minorHAnsi"/>
                      <w:noProof/>
                      <w:color w:val="4F81BD" w:themeColor="accent1"/>
                      <w:sz w:val="18"/>
                    </w:rPr>
                    <w:t>3</w:t>
                  </w:r>
                  <w:r w:rsidR="00A63170" w:rsidRPr="003D13DA">
                    <w:rPr>
                      <w:rFonts w:asciiTheme="minorHAnsi" w:hAnsiTheme="minorHAnsi"/>
                      <w:color w:val="4F81BD" w:themeColor="accent1"/>
                      <w:sz w:val="18"/>
                    </w:rPr>
                    <w:fldChar w:fldCharType="end"/>
                  </w:r>
                  <w:r w:rsidRPr="003D13DA">
                    <w:rPr>
                      <w:rFonts w:asciiTheme="minorHAnsi" w:hAnsiTheme="minorHAnsi"/>
                      <w:color w:val="4F81BD" w:themeColor="accent1"/>
                      <w:sz w:val="18"/>
                    </w:rPr>
                    <w:t>: Logic Model for Supporting Communities</w:t>
                  </w:r>
                  <w:bookmarkEnd w:id="22"/>
                </w:p>
              </w:txbxContent>
            </v:textbox>
          </v:shape>
        </w:pict>
      </w:r>
    </w:p>
    <w:p w:rsidR="003D13DA" w:rsidRDefault="003D13DA">
      <w:pPr>
        <w:rPr>
          <w:rFonts w:asciiTheme="minorHAnsi" w:hAnsiTheme="minorHAnsi"/>
          <w:color w:val="262626" w:themeColor="text1" w:themeTint="D9"/>
          <w:sz w:val="20"/>
        </w:rPr>
      </w:pPr>
    </w:p>
    <w:p w:rsidR="003D13DA" w:rsidRDefault="004C2FBF">
      <w:pPr>
        <w:rPr>
          <w:rFonts w:asciiTheme="minorHAnsi" w:hAnsiTheme="minorHAnsi"/>
          <w:color w:val="262626" w:themeColor="text1" w:themeTint="D9"/>
          <w:sz w:val="20"/>
        </w:rPr>
      </w:pPr>
      <w:r>
        <w:rPr>
          <w:rFonts w:asciiTheme="minorHAnsi" w:hAnsiTheme="minorHAnsi"/>
          <w:color w:val="262626" w:themeColor="text1" w:themeTint="D9"/>
          <w:sz w:val="20"/>
        </w:rPr>
        <w:t xml:space="preserve">The following sections further detail each stage of the model </w:t>
      </w:r>
      <w:r w:rsidR="00A50954">
        <w:rPr>
          <w:rFonts w:asciiTheme="minorHAnsi" w:hAnsiTheme="minorHAnsi"/>
          <w:color w:val="262626" w:themeColor="text1" w:themeTint="D9"/>
          <w:sz w:val="20"/>
        </w:rPr>
        <w:t>illustrating:</w:t>
      </w:r>
    </w:p>
    <w:p w:rsidR="00A50954" w:rsidRDefault="00A50954" w:rsidP="0002625E">
      <w:pPr>
        <w:pStyle w:val="ListParagraph"/>
        <w:numPr>
          <w:ilvl w:val="0"/>
          <w:numId w:val="16"/>
        </w:numPr>
        <w:rPr>
          <w:rFonts w:asciiTheme="minorHAnsi" w:hAnsiTheme="minorHAnsi"/>
          <w:color w:val="262626" w:themeColor="text1" w:themeTint="D9"/>
          <w:sz w:val="20"/>
        </w:rPr>
      </w:pPr>
      <w:r w:rsidRPr="00A50954">
        <w:rPr>
          <w:rFonts w:asciiTheme="minorHAnsi" w:hAnsiTheme="minorHAnsi"/>
          <w:color w:val="262626" w:themeColor="text1" w:themeTint="D9"/>
          <w:sz w:val="20"/>
        </w:rPr>
        <w:t>Inputs</w:t>
      </w:r>
    </w:p>
    <w:p w:rsidR="00A50954" w:rsidRPr="00A50954" w:rsidRDefault="00012F38" w:rsidP="0002625E">
      <w:pPr>
        <w:pStyle w:val="ListParagraph"/>
        <w:numPr>
          <w:ilvl w:val="0"/>
          <w:numId w:val="16"/>
        </w:numPr>
        <w:rPr>
          <w:rFonts w:asciiTheme="minorHAnsi" w:hAnsiTheme="minorHAnsi"/>
          <w:color w:val="262626" w:themeColor="text1" w:themeTint="D9"/>
          <w:sz w:val="20"/>
        </w:rPr>
      </w:pPr>
      <w:r>
        <w:rPr>
          <w:rFonts w:asciiTheme="minorHAnsi" w:hAnsiTheme="minorHAnsi"/>
          <w:color w:val="262626" w:themeColor="text1" w:themeTint="D9"/>
          <w:sz w:val="20"/>
        </w:rPr>
        <w:t>Activities and o</w:t>
      </w:r>
      <w:r w:rsidR="00A50954" w:rsidRPr="00A50954">
        <w:rPr>
          <w:rFonts w:asciiTheme="minorHAnsi" w:hAnsiTheme="minorHAnsi"/>
          <w:color w:val="262626" w:themeColor="text1" w:themeTint="D9"/>
          <w:sz w:val="20"/>
        </w:rPr>
        <w:t>utputs, and</w:t>
      </w:r>
    </w:p>
    <w:p w:rsidR="00A50954" w:rsidRPr="00A50954" w:rsidRDefault="00A50954" w:rsidP="0002625E">
      <w:pPr>
        <w:pStyle w:val="ListParagraph"/>
        <w:numPr>
          <w:ilvl w:val="0"/>
          <w:numId w:val="16"/>
        </w:numPr>
        <w:rPr>
          <w:rFonts w:asciiTheme="minorHAnsi" w:hAnsiTheme="minorHAnsi"/>
          <w:color w:val="262626" w:themeColor="text1" w:themeTint="D9"/>
          <w:sz w:val="20"/>
        </w:rPr>
      </w:pPr>
      <w:r w:rsidRPr="00A50954">
        <w:rPr>
          <w:rFonts w:asciiTheme="minorHAnsi" w:hAnsiTheme="minorHAnsi"/>
          <w:color w:val="262626" w:themeColor="text1" w:themeTint="D9"/>
          <w:sz w:val="20"/>
        </w:rPr>
        <w:t>Outcomes</w:t>
      </w:r>
      <w:r>
        <w:rPr>
          <w:rFonts w:asciiTheme="minorHAnsi" w:hAnsiTheme="minorHAnsi"/>
          <w:color w:val="262626" w:themeColor="text1" w:themeTint="D9"/>
          <w:sz w:val="20"/>
        </w:rPr>
        <w:t>.</w:t>
      </w:r>
    </w:p>
    <w:p w:rsidR="00A50954" w:rsidRDefault="00A50954">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3D13DA" w:rsidRDefault="003D13DA">
      <w:pPr>
        <w:rPr>
          <w:rFonts w:asciiTheme="minorHAnsi" w:hAnsiTheme="minorHAnsi"/>
          <w:color w:val="262626" w:themeColor="text1" w:themeTint="D9"/>
          <w:sz w:val="20"/>
        </w:rPr>
      </w:pPr>
    </w:p>
    <w:p w:rsidR="0096577F" w:rsidRPr="003D13DA" w:rsidRDefault="0096577F" w:rsidP="003D13DA">
      <w:pPr>
        <w:spacing w:line="276" w:lineRule="auto"/>
        <w:jc w:val="both"/>
        <w:rPr>
          <w:rFonts w:asciiTheme="minorHAnsi" w:hAnsiTheme="minorHAnsi"/>
          <w:color w:val="262626" w:themeColor="text1" w:themeTint="D9"/>
          <w:sz w:val="20"/>
        </w:rPr>
      </w:pPr>
    </w:p>
    <w:p w:rsidR="0096577F" w:rsidRDefault="0096577F" w:rsidP="0096577F"/>
    <w:p w:rsidR="003D13DA" w:rsidRDefault="003D13DA">
      <w:pPr>
        <w:rPr>
          <w:rFonts w:asciiTheme="minorHAnsi" w:hAnsiTheme="minorHAnsi"/>
          <w:i/>
          <w:color w:val="4F81BD" w:themeColor="accent1"/>
        </w:rPr>
      </w:pPr>
      <w:r w:rsidRPr="003D13DA">
        <w:rPr>
          <w:rFonts w:asciiTheme="minorHAnsi" w:hAnsiTheme="minorHAnsi"/>
          <w:i/>
          <w:color w:val="4F81BD" w:themeColor="accent1"/>
        </w:rPr>
        <w:br w:type="page"/>
      </w:r>
    </w:p>
    <w:p w:rsidR="000C4F51" w:rsidRDefault="00DE7F26" w:rsidP="000C4F51">
      <w:pPr>
        <w:pStyle w:val="Heading2"/>
        <w:jc w:val="both"/>
        <w:rPr>
          <w:rFonts w:asciiTheme="minorHAnsi" w:hAnsiTheme="minorHAnsi"/>
          <w:i w:val="0"/>
          <w:color w:val="4F81BD" w:themeColor="accent1"/>
          <w:sz w:val="24"/>
        </w:rPr>
      </w:pPr>
      <w:bookmarkStart w:id="23" w:name="_Toc449095122"/>
      <w:r w:rsidRPr="004F40BA">
        <w:rPr>
          <w:rFonts w:asciiTheme="minorHAnsi" w:hAnsiTheme="minorHAnsi"/>
          <w:i w:val="0"/>
          <w:color w:val="4F81BD" w:themeColor="accent1"/>
          <w:sz w:val="24"/>
        </w:rPr>
        <w:t>4.1</w:t>
      </w:r>
      <w:r w:rsidR="000C53D8" w:rsidRPr="004F40BA">
        <w:rPr>
          <w:rFonts w:asciiTheme="minorHAnsi" w:hAnsiTheme="minorHAnsi"/>
          <w:i w:val="0"/>
          <w:color w:val="4F81BD" w:themeColor="accent1"/>
          <w:sz w:val="24"/>
        </w:rPr>
        <w:tab/>
      </w:r>
      <w:r w:rsidRPr="004F40BA">
        <w:rPr>
          <w:rFonts w:asciiTheme="minorHAnsi" w:hAnsiTheme="minorHAnsi"/>
          <w:i w:val="0"/>
          <w:color w:val="4F81BD" w:themeColor="accent1"/>
          <w:sz w:val="24"/>
        </w:rPr>
        <w:t>Inputs</w:t>
      </w:r>
      <w:bookmarkEnd w:id="23"/>
    </w:p>
    <w:p w:rsidR="000C4F51" w:rsidRDefault="00DE7F26" w:rsidP="000C4F51">
      <w:pPr>
        <w:spacing w:line="276" w:lineRule="auto"/>
        <w:jc w:val="both"/>
        <w:rPr>
          <w:rFonts w:asciiTheme="minorHAnsi" w:hAnsiTheme="minorHAnsi"/>
          <w:color w:val="262626" w:themeColor="text1" w:themeTint="D9"/>
          <w:sz w:val="20"/>
          <w:szCs w:val="20"/>
        </w:rPr>
      </w:pPr>
      <w:r w:rsidRPr="004F40BA">
        <w:rPr>
          <w:rFonts w:asciiTheme="minorHAnsi" w:hAnsiTheme="minorHAnsi"/>
          <w:color w:val="262626" w:themeColor="text1" w:themeTint="D9"/>
          <w:sz w:val="20"/>
          <w:szCs w:val="20"/>
        </w:rPr>
        <w:t xml:space="preserve">This report is an evaluation of the social return from </w:t>
      </w:r>
      <w:r w:rsidR="000642F1" w:rsidRPr="004F40BA">
        <w:rPr>
          <w:rFonts w:asciiTheme="minorHAnsi" w:hAnsiTheme="minorHAnsi"/>
          <w:color w:val="262626" w:themeColor="text1" w:themeTint="D9"/>
          <w:sz w:val="20"/>
          <w:szCs w:val="20"/>
        </w:rPr>
        <w:t xml:space="preserve">the </w:t>
      </w:r>
      <w:r w:rsidR="00FF3725" w:rsidRPr="004F40BA">
        <w:rPr>
          <w:rFonts w:asciiTheme="minorHAnsi" w:hAnsiTheme="minorHAnsi"/>
          <w:color w:val="262626" w:themeColor="text1" w:themeTint="D9"/>
          <w:sz w:val="20"/>
          <w:szCs w:val="20"/>
        </w:rPr>
        <w:t xml:space="preserve">three core services of </w:t>
      </w:r>
      <w:r w:rsidR="0096577F">
        <w:rPr>
          <w:rFonts w:asciiTheme="minorHAnsi" w:hAnsiTheme="minorHAnsi"/>
          <w:color w:val="262626" w:themeColor="text1" w:themeTint="D9"/>
          <w:sz w:val="20"/>
          <w:szCs w:val="20"/>
        </w:rPr>
        <w:t>Supporting Communities</w:t>
      </w:r>
      <w:r w:rsidR="00FF3725" w:rsidRPr="004F40BA">
        <w:rPr>
          <w:rFonts w:asciiTheme="minorHAnsi" w:hAnsiTheme="minorHAnsi"/>
          <w:color w:val="262626" w:themeColor="text1" w:themeTint="D9"/>
          <w:sz w:val="20"/>
          <w:szCs w:val="20"/>
        </w:rPr>
        <w:t>:</w:t>
      </w:r>
    </w:p>
    <w:p w:rsidR="000C4F51" w:rsidRDefault="000C4F51" w:rsidP="000C4F51">
      <w:pPr>
        <w:spacing w:line="276" w:lineRule="auto"/>
        <w:jc w:val="both"/>
        <w:rPr>
          <w:rFonts w:asciiTheme="minorHAnsi" w:hAnsiTheme="minorHAnsi"/>
          <w:color w:val="262626" w:themeColor="text1" w:themeTint="D9"/>
          <w:sz w:val="20"/>
          <w:szCs w:val="20"/>
        </w:rPr>
      </w:pPr>
    </w:p>
    <w:tbl>
      <w:tblPr>
        <w:tblStyle w:val="LightList-Accent11"/>
        <w:tblW w:w="0" w:type="auto"/>
        <w:tblLook w:val="04A0"/>
      </w:tblPr>
      <w:tblGrid>
        <w:gridCol w:w="2477"/>
        <w:gridCol w:w="2478"/>
      </w:tblGrid>
      <w:tr w:rsidR="00FF3725" w:rsidRPr="004F40BA" w:rsidTr="000457BA">
        <w:trPr>
          <w:cnfStyle w:val="100000000000"/>
        </w:trPr>
        <w:tc>
          <w:tcPr>
            <w:cnfStyle w:val="001000000000"/>
            <w:tcW w:w="2477" w:type="dxa"/>
          </w:tcPr>
          <w:p w:rsidR="000C4F51" w:rsidRDefault="0096577F" w:rsidP="000C4F51">
            <w:pPr>
              <w:spacing w:line="276" w:lineRule="auto"/>
              <w:jc w:val="both"/>
              <w:rPr>
                <w:rFonts w:ascii="Cambria" w:eastAsia="Times New Roman" w:hAnsi="Cambria" w:cs="Times New Roman"/>
                <w:b w:val="0"/>
                <w:bCs w:val="0"/>
                <w:color w:val="auto"/>
                <w:sz w:val="20"/>
                <w:szCs w:val="20"/>
                <w:lang w:val="en-GB"/>
              </w:rPr>
            </w:pPr>
            <w:r>
              <w:rPr>
                <w:sz w:val="20"/>
                <w:szCs w:val="20"/>
              </w:rPr>
              <w:t>Funder / Stakeholder</w:t>
            </w:r>
          </w:p>
        </w:tc>
        <w:tc>
          <w:tcPr>
            <w:tcW w:w="2478" w:type="dxa"/>
          </w:tcPr>
          <w:p w:rsidR="000C4F51" w:rsidRDefault="00FF3725" w:rsidP="000C4F51">
            <w:pPr>
              <w:spacing w:line="276" w:lineRule="auto"/>
              <w:jc w:val="both"/>
              <w:cnfStyle w:val="100000000000"/>
              <w:rPr>
                <w:rFonts w:ascii="Cambria" w:eastAsia="Times New Roman" w:hAnsi="Cambria" w:cs="Times New Roman"/>
                <w:b w:val="0"/>
                <w:bCs w:val="0"/>
                <w:color w:val="auto"/>
                <w:sz w:val="20"/>
                <w:szCs w:val="20"/>
                <w:lang w:val="en-GB"/>
              </w:rPr>
            </w:pPr>
            <w:r w:rsidRPr="004F40BA">
              <w:rPr>
                <w:sz w:val="20"/>
                <w:szCs w:val="20"/>
              </w:rPr>
              <w:t>Input investment</w:t>
            </w:r>
          </w:p>
        </w:tc>
      </w:tr>
      <w:tr w:rsidR="00FF3725" w:rsidRPr="004F40BA" w:rsidTr="000457BA">
        <w:trPr>
          <w:cnfStyle w:val="000000100000"/>
        </w:trPr>
        <w:tc>
          <w:tcPr>
            <w:cnfStyle w:val="001000000000"/>
            <w:tcW w:w="2477" w:type="dxa"/>
          </w:tcPr>
          <w:p w:rsidR="000C4F51" w:rsidRDefault="00622E87" w:rsidP="000C4F51">
            <w:pPr>
              <w:spacing w:line="276" w:lineRule="auto"/>
              <w:jc w:val="both"/>
              <w:rPr>
                <w:rFonts w:ascii="Cambria" w:eastAsia="Times New Roman" w:hAnsi="Cambria" w:cs="Times New Roman"/>
                <w:b w:val="0"/>
                <w:bCs w:val="0"/>
                <w:color w:val="262626" w:themeColor="text1" w:themeTint="D9"/>
                <w:sz w:val="20"/>
                <w:szCs w:val="20"/>
                <w:lang w:val="en-GB"/>
              </w:rPr>
            </w:pPr>
            <w:r>
              <w:rPr>
                <w:color w:val="262626" w:themeColor="text1" w:themeTint="D9"/>
                <w:sz w:val="20"/>
                <w:szCs w:val="20"/>
              </w:rPr>
              <w:t xml:space="preserve">Housing Executive </w:t>
            </w:r>
          </w:p>
        </w:tc>
        <w:tc>
          <w:tcPr>
            <w:tcW w:w="2478" w:type="dxa"/>
          </w:tcPr>
          <w:p w:rsidR="000C4F51" w:rsidRDefault="00C433F7" w:rsidP="000C4F51">
            <w:pPr>
              <w:spacing w:line="276" w:lineRule="auto"/>
              <w:jc w:val="both"/>
              <w:cnfStyle w:val="000000100000"/>
              <w:rPr>
                <w:color w:val="262626" w:themeColor="text1" w:themeTint="D9"/>
                <w:sz w:val="20"/>
                <w:szCs w:val="20"/>
              </w:rPr>
            </w:pPr>
            <w:r>
              <w:rPr>
                <w:color w:val="262626" w:themeColor="text1" w:themeTint="D9"/>
                <w:sz w:val="20"/>
                <w:szCs w:val="20"/>
              </w:rPr>
              <w:t>£621,260 Core Grant</w:t>
            </w:r>
          </w:p>
          <w:p w:rsidR="00C433F7" w:rsidRDefault="00C433F7" w:rsidP="000C4F51">
            <w:pPr>
              <w:spacing w:line="276" w:lineRule="auto"/>
              <w:jc w:val="both"/>
              <w:cnfStyle w:val="000000100000"/>
              <w:rPr>
                <w:rFonts w:ascii="Cambria" w:eastAsia="Times New Roman" w:hAnsi="Cambria" w:cs="Times New Roman"/>
                <w:color w:val="262626" w:themeColor="text1" w:themeTint="D9"/>
                <w:sz w:val="20"/>
                <w:szCs w:val="20"/>
                <w:lang w:val="en-GB"/>
              </w:rPr>
            </w:pPr>
            <w:r>
              <w:rPr>
                <w:color w:val="262626" w:themeColor="text1" w:themeTint="D9"/>
                <w:sz w:val="20"/>
                <w:szCs w:val="20"/>
              </w:rPr>
              <w:t>£15,458 Non-Monetary contribution (staff time)</w:t>
            </w:r>
          </w:p>
        </w:tc>
      </w:tr>
      <w:tr w:rsidR="00FF3725" w:rsidRPr="004F40BA" w:rsidTr="000457BA">
        <w:tc>
          <w:tcPr>
            <w:cnfStyle w:val="001000000000"/>
            <w:tcW w:w="2477" w:type="dxa"/>
          </w:tcPr>
          <w:p w:rsidR="000C4F51" w:rsidRDefault="00C433F7" w:rsidP="000C4F51">
            <w:pPr>
              <w:spacing w:line="276" w:lineRule="auto"/>
              <w:jc w:val="both"/>
              <w:rPr>
                <w:rFonts w:ascii="Cambria" w:eastAsia="Times New Roman" w:hAnsi="Cambria" w:cs="Times New Roman"/>
                <w:b w:val="0"/>
                <w:bCs w:val="0"/>
                <w:color w:val="262626" w:themeColor="text1" w:themeTint="D9"/>
                <w:sz w:val="20"/>
                <w:szCs w:val="20"/>
                <w:lang w:val="en-GB"/>
              </w:rPr>
            </w:pPr>
            <w:r>
              <w:rPr>
                <w:color w:val="262626" w:themeColor="text1" w:themeTint="D9"/>
                <w:sz w:val="20"/>
                <w:szCs w:val="20"/>
              </w:rPr>
              <w:t xml:space="preserve">Member </w:t>
            </w:r>
            <w:proofErr w:type="spellStart"/>
            <w:r>
              <w:rPr>
                <w:color w:val="262626" w:themeColor="text1" w:themeTint="D9"/>
                <w:sz w:val="20"/>
                <w:szCs w:val="20"/>
              </w:rPr>
              <w:t>Organisations</w:t>
            </w:r>
            <w:proofErr w:type="spellEnd"/>
          </w:p>
        </w:tc>
        <w:tc>
          <w:tcPr>
            <w:tcW w:w="2478" w:type="dxa"/>
          </w:tcPr>
          <w:p w:rsidR="00F755C6" w:rsidRDefault="00C433F7">
            <w:pPr>
              <w:spacing w:line="276" w:lineRule="auto"/>
              <w:cnfStyle w:val="000000000000"/>
              <w:rPr>
                <w:rFonts w:cs="Helvetica"/>
                <w:color w:val="262626" w:themeColor="text1" w:themeTint="D9"/>
                <w:sz w:val="20"/>
                <w:szCs w:val="20"/>
              </w:rPr>
            </w:pPr>
            <w:r>
              <w:rPr>
                <w:rFonts w:cs="Helvetica"/>
                <w:color w:val="262626" w:themeColor="text1" w:themeTint="D9"/>
                <w:sz w:val="20"/>
                <w:szCs w:val="20"/>
              </w:rPr>
              <w:t xml:space="preserve">£6,583 Fees </w:t>
            </w:r>
          </w:p>
          <w:p w:rsidR="00C433F7" w:rsidRDefault="00C433F7">
            <w:pPr>
              <w:spacing w:line="276" w:lineRule="auto"/>
              <w:cnfStyle w:val="000000000000"/>
              <w:rPr>
                <w:rFonts w:ascii="Cambria" w:eastAsia="Times New Roman" w:hAnsi="Cambria" w:cs="Times New Roman"/>
                <w:color w:val="262626" w:themeColor="text1" w:themeTint="D9"/>
                <w:sz w:val="20"/>
                <w:szCs w:val="20"/>
                <w:lang w:val="en-GB"/>
              </w:rPr>
            </w:pPr>
            <w:r>
              <w:rPr>
                <w:rFonts w:cs="Helvetica"/>
                <w:color w:val="262626" w:themeColor="text1" w:themeTint="D9"/>
                <w:sz w:val="20"/>
                <w:szCs w:val="20"/>
              </w:rPr>
              <w:t xml:space="preserve">£14,585,136 </w:t>
            </w:r>
            <w:r>
              <w:rPr>
                <w:color w:val="262626" w:themeColor="text1" w:themeTint="D9"/>
                <w:sz w:val="20"/>
                <w:szCs w:val="20"/>
              </w:rPr>
              <w:t xml:space="preserve">Non-Monetary contribution (staff </w:t>
            </w:r>
            <w:r w:rsidR="00C4382A">
              <w:rPr>
                <w:color w:val="262626" w:themeColor="text1" w:themeTint="D9"/>
                <w:sz w:val="20"/>
                <w:szCs w:val="20"/>
              </w:rPr>
              <w:t xml:space="preserve">and volunteer </w:t>
            </w:r>
            <w:r>
              <w:rPr>
                <w:color w:val="262626" w:themeColor="text1" w:themeTint="D9"/>
                <w:sz w:val="20"/>
                <w:szCs w:val="20"/>
              </w:rPr>
              <w:t>time)</w:t>
            </w:r>
          </w:p>
        </w:tc>
      </w:tr>
      <w:tr w:rsidR="00FF3725" w:rsidRPr="004F40BA" w:rsidTr="000457BA">
        <w:trPr>
          <w:cnfStyle w:val="000000100000"/>
        </w:trPr>
        <w:tc>
          <w:tcPr>
            <w:cnfStyle w:val="001000000000"/>
            <w:tcW w:w="2477" w:type="dxa"/>
          </w:tcPr>
          <w:p w:rsidR="000C4F51" w:rsidRDefault="00C4382A" w:rsidP="00C4382A">
            <w:pPr>
              <w:spacing w:line="276" w:lineRule="auto"/>
              <w:jc w:val="both"/>
              <w:rPr>
                <w:rFonts w:ascii="Cambria" w:eastAsia="Times New Roman" w:hAnsi="Cambria" w:cs="Times New Roman"/>
                <w:b w:val="0"/>
                <w:bCs w:val="0"/>
                <w:color w:val="262626" w:themeColor="text1" w:themeTint="D9"/>
                <w:sz w:val="20"/>
                <w:szCs w:val="20"/>
                <w:lang w:val="en-GB"/>
              </w:rPr>
            </w:pPr>
            <w:r>
              <w:rPr>
                <w:color w:val="262626" w:themeColor="text1" w:themeTint="D9"/>
                <w:sz w:val="20"/>
                <w:szCs w:val="20"/>
              </w:rPr>
              <w:t>Department of Finance &amp; Personnel</w:t>
            </w:r>
          </w:p>
        </w:tc>
        <w:tc>
          <w:tcPr>
            <w:tcW w:w="2478" w:type="dxa"/>
          </w:tcPr>
          <w:p w:rsidR="00453380" w:rsidRDefault="00C4382A">
            <w:pPr>
              <w:spacing w:line="276" w:lineRule="auto"/>
              <w:cnfStyle w:val="000000100000"/>
              <w:rPr>
                <w:rFonts w:ascii="Cambria" w:eastAsia="Times New Roman" w:hAnsi="Cambria" w:cs="Times New Roman"/>
                <w:color w:val="262626" w:themeColor="text1" w:themeTint="D9"/>
                <w:sz w:val="20"/>
                <w:szCs w:val="20"/>
                <w:lang w:val="en-GB"/>
              </w:rPr>
            </w:pPr>
            <w:r>
              <w:rPr>
                <w:color w:val="262626" w:themeColor="text1" w:themeTint="D9"/>
                <w:sz w:val="20"/>
                <w:szCs w:val="20"/>
              </w:rPr>
              <w:t xml:space="preserve">£30,000 Grant (Digital Inclusion Training </w:t>
            </w:r>
            <w:proofErr w:type="spellStart"/>
            <w:r>
              <w:rPr>
                <w:color w:val="262626" w:themeColor="text1" w:themeTint="D9"/>
                <w:sz w:val="20"/>
                <w:szCs w:val="20"/>
              </w:rPr>
              <w:t>Programme</w:t>
            </w:r>
            <w:proofErr w:type="spellEnd"/>
            <w:r>
              <w:rPr>
                <w:color w:val="262626" w:themeColor="text1" w:themeTint="D9"/>
                <w:sz w:val="20"/>
                <w:szCs w:val="20"/>
              </w:rPr>
              <w:t>)</w:t>
            </w:r>
          </w:p>
        </w:tc>
      </w:tr>
      <w:tr w:rsidR="00FF3725" w:rsidRPr="004F40BA" w:rsidTr="000457BA">
        <w:tc>
          <w:tcPr>
            <w:cnfStyle w:val="001000000000"/>
            <w:tcW w:w="2477" w:type="dxa"/>
          </w:tcPr>
          <w:p w:rsidR="000C4F51" w:rsidRDefault="00FF3725" w:rsidP="000C4F51">
            <w:pPr>
              <w:spacing w:line="276" w:lineRule="auto"/>
              <w:jc w:val="both"/>
              <w:rPr>
                <w:rFonts w:ascii="Cambria" w:eastAsia="Times New Roman" w:hAnsi="Cambria" w:cs="Times New Roman"/>
                <w:b w:val="0"/>
                <w:bCs w:val="0"/>
                <w:color w:val="262626" w:themeColor="text1" w:themeTint="D9"/>
                <w:sz w:val="20"/>
                <w:szCs w:val="20"/>
                <w:lang w:val="en-GB"/>
              </w:rPr>
            </w:pPr>
            <w:r w:rsidRPr="004F40BA">
              <w:rPr>
                <w:color w:val="262626" w:themeColor="text1" w:themeTint="D9"/>
                <w:sz w:val="20"/>
                <w:szCs w:val="20"/>
              </w:rPr>
              <w:t>TOTAL</w:t>
            </w:r>
          </w:p>
        </w:tc>
        <w:tc>
          <w:tcPr>
            <w:tcW w:w="2478" w:type="dxa"/>
          </w:tcPr>
          <w:p w:rsidR="000C4F51" w:rsidRDefault="00C4382A" w:rsidP="000C4F51">
            <w:pPr>
              <w:spacing w:line="276" w:lineRule="auto"/>
              <w:jc w:val="both"/>
              <w:cnfStyle w:val="000000000000"/>
              <w:rPr>
                <w:rFonts w:ascii="Cambria" w:eastAsia="Times New Roman" w:hAnsi="Cambria" w:cs="Times New Roman"/>
                <w:b/>
                <w:color w:val="262626" w:themeColor="text1" w:themeTint="D9"/>
                <w:sz w:val="20"/>
                <w:szCs w:val="20"/>
                <w:lang w:val="en-GB"/>
              </w:rPr>
            </w:pPr>
            <w:r>
              <w:rPr>
                <w:b/>
                <w:color w:val="262626" w:themeColor="text1" w:themeTint="D9"/>
                <w:sz w:val="20"/>
                <w:szCs w:val="20"/>
              </w:rPr>
              <w:t>£15,259,037</w:t>
            </w:r>
          </w:p>
        </w:tc>
      </w:tr>
    </w:tbl>
    <w:p w:rsidR="000C4F51" w:rsidRPr="00453380" w:rsidRDefault="00896E86" w:rsidP="000C4F51">
      <w:pPr>
        <w:pStyle w:val="Caption"/>
        <w:spacing w:line="276" w:lineRule="auto"/>
        <w:jc w:val="both"/>
        <w:rPr>
          <w:rFonts w:asciiTheme="minorHAnsi" w:hAnsiTheme="minorHAnsi"/>
          <w:color w:val="4F81BD" w:themeColor="accent1"/>
          <w:sz w:val="18"/>
        </w:rPr>
      </w:pPr>
      <w:bookmarkStart w:id="24" w:name="_Toc449095141"/>
      <w:r w:rsidRPr="00896E86">
        <w:rPr>
          <w:rFonts w:asciiTheme="minorHAnsi" w:hAnsiTheme="minorHAnsi"/>
          <w:color w:val="4F81BD" w:themeColor="accent1"/>
          <w:sz w:val="18"/>
        </w:rPr>
        <w:t xml:space="preserve">Table </w:t>
      </w:r>
      <w:r w:rsidR="00A63170">
        <w:rPr>
          <w:rFonts w:asciiTheme="minorHAnsi" w:hAnsiTheme="minorHAnsi"/>
          <w:color w:val="4F81BD" w:themeColor="accent1"/>
          <w:sz w:val="18"/>
        </w:rPr>
        <w:fldChar w:fldCharType="begin"/>
      </w:r>
      <w:r w:rsidR="009613F3">
        <w:rPr>
          <w:rFonts w:asciiTheme="minorHAnsi" w:hAnsiTheme="minorHAnsi"/>
          <w:color w:val="4F81BD" w:themeColor="accent1"/>
          <w:sz w:val="18"/>
        </w:rPr>
        <w:instrText xml:space="preserve"> SEQ Table \* ARABIC </w:instrText>
      </w:r>
      <w:r w:rsidR="00A63170">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3</w:t>
      </w:r>
      <w:r w:rsidR="00A63170">
        <w:rPr>
          <w:rFonts w:asciiTheme="minorHAnsi" w:hAnsiTheme="minorHAnsi"/>
          <w:color w:val="4F81BD" w:themeColor="accent1"/>
          <w:sz w:val="18"/>
        </w:rPr>
        <w:fldChar w:fldCharType="end"/>
      </w:r>
      <w:r w:rsidRPr="00896E86">
        <w:rPr>
          <w:rFonts w:asciiTheme="minorHAnsi" w:hAnsiTheme="minorHAnsi"/>
          <w:color w:val="4F81BD" w:themeColor="accent1"/>
          <w:sz w:val="18"/>
        </w:rPr>
        <w:t>: Project Inputs</w:t>
      </w:r>
      <w:bookmarkEnd w:id="24"/>
    </w:p>
    <w:p w:rsidR="000C4F51" w:rsidRDefault="000C4F51" w:rsidP="000C4F51">
      <w:pPr>
        <w:spacing w:line="276" w:lineRule="auto"/>
        <w:jc w:val="both"/>
        <w:rPr>
          <w:rFonts w:asciiTheme="minorHAnsi" w:hAnsiTheme="minorHAnsi"/>
          <w:color w:val="262626" w:themeColor="text1" w:themeTint="D9"/>
          <w:sz w:val="20"/>
          <w:szCs w:val="20"/>
        </w:rPr>
      </w:pPr>
    </w:p>
    <w:p w:rsidR="00C610EF" w:rsidRDefault="00896E86" w:rsidP="00ED6469">
      <w:pPr>
        <w:autoSpaceDE w:val="0"/>
        <w:autoSpaceDN w:val="0"/>
        <w:adjustRightInd w:val="0"/>
        <w:spacing w:line="276" w:lineRule="auto"/>
        <w:jc w:val="both"/>
        <w:rPr>
          <w:rFonts w:asciiTheme="minorHAnsi" w:hAnsiTheme="minorHAnsi"/>
          <w:color w:val="262626" w:themeColor="text1" w:themeTint="D9"/>
          <w:sz w:val="20"/>
          <w:szCs w:val="20"/>
        </w:rPr>
      </w:pPr>
      <w:r w:rsidRPr="00896E86">
        <w:rPr>
          <w:rFonts w:asciiTheme="minorHAnsi" w:hAnsiTheme="minorHAnsi"/>
          <w:b/>
          <w:color w:val="262626" w:themeColor="text1" w:themeTint="D9"/>
          <w:sz w:val="20"/>
          <w:szCs w:val="20"/>
        </w:rPr>
        <w:t xml:space="preserve">Total </w:t>
      </w:r>
      <w:r w:rsidR="00012F38">
        <w:rPr>
          <w:rFonts w:asciiTheme="minorHAnsi" w:hAnsiTheme="minorHAnsi"/>
          <w:b/>
          <w:color w:val="262626" w:themeColor="text1" w:themeTint="D9"/>
          <w:sz w:val="20"/>
          <w:szCs w:val="20"/>
        </w:rPr>
        <w:t>investment in the period 2014/15</w:t>
      </w:r>
      <w:r w:rsidRPr="00896E86">
        <w:rPr>
          <w:rFonts w:asciiTheme="minorHAnsi" w:hAnsiTheme="minorHAnsi"/>
          <w:b/>
          <w:color w:val="262626" w:themeColor="text1" w:themeTint="D9"/>
          <w:sz w:val="20"/>
          <w:szCs w:val="20"/>
        </w:rPr>
        <w:t xml:space="preserve"> was £</w:t>
      </w:r>
      <w:r w:rsidR="00C4382A">
        <w:rPr>
          <w:rFonts w:asciiTheme="minorHAnsi" w:hAnsiTheme="minorHAnsi"/>
          <w:b/>
          <w:color w:val="262626" w:themeColor="text1" w:themeTint="D9"/>
          <w:sz w:val="20"/>
          <w:szCs w:val="20"/>
        </w:rPr>
        <w:t xml:space="preserve">15,259,037 </w:t>
      </w:r>
      <w:r w:rsidR="00C4382A" w:rsidRPr="00C4382A">
        <w:rPr>
          <w:rFonts w:asciiTheme="minorHAnsi" w:hAnsiTheme="minorHAnsi"/>
          <w:color w:val="262626" w:themeColor="text1" w:themeTint="D9"/>
          <w:sz w:val="20"/>
          <w:szCs w:val="20"/>
        </w:rPr>
        <w:t>made up of</w:t>
      </w:r>
      <w:r w:rsidR="00C4382A">
        <w:rPr>
          <w:rFonts w:asciiTheme="minorHAnsi" w:hAnsiTheme="minorHAnsi"/>
          <w:b/>
          <w:color w:val="262626" w:themeColor="text1" w:themeTint="D9"/>
          <w:sz w:val="20"/>
          <w:szCs w:val="20"/>
        </w:rPr>
        <w:t xml:space="preserve"> </w:t>
      </w:r>
      <w:r w:rsidR="00C4382A" w:rsidRPr="00C4382A">
        <w:rPr>
          <w:rFonts w:asciiTheme="minorHAnsi" w:hAnsiTheme="minorHAnsi"/>
          <w:color w:val="262626" w:themeColor="text1" w:themeTint="D9"/>
          <w:sz w:val="20"/>
          <w:szCs w:val="20"/>
        </w:rPr>
        <w:t>core g</w:t>
      </w:r>
      <w:r w:rsidR="00C4382A">
        <w:rPr>
          <w:rFonts w:asciiTheme="minorHAnsi" w:hAnsiTheme="minorHAnsi"/>
          <w:color w:val="262626" w:themeColor="text1" w:themeTint="D9"/>
          <w:sz w:val="20"/>
          <w:szCs w:val="20"/>
        </w:rPr>
        <w:t>rants, fees and non-monetary contributions.</w:t>
      </w:r>
    </w:p>
    <w:p w:rsidR="00C4382A" w:rsidRPr="004F40BA" w:rsidRDefault="00C4382A" w:rsidP="00ED6469">
      <w:pPr>
        <w:autoSpaceDE w:val="0"/>
        <w:autoSpaceDN w:val="0"/>
        <w:adjustRightInd w:val="0"/>
        <w:spacing w:line="276" w:lineRule="auto"/>
        <w:jc w:val="both"/>
        <w:rPr>
          <w:rFonts w:asciiTheme="minorHAnsi" w:hAnsiTheme="minorHAnsi" w:cs="Arial"/>
          <w:color w:val="262626" w:themeColor="text1" w:themeTint="D9"/>
          <w:sz w:val="20"/>
          <w:szCs w:val="20"/>
        </w:rPr>
      </w:pPr>
      <w:r>
        <w:rPr>
          <w:rFonts w:asciiTheme="minorHAnsi" w:hAnsiTheme="minorHAnsi"/>
          <w:color w:val="262626" w:themeColor="text1" w:themeTint="D9"/>
          <w:sz w:val="20"/>
          <w:szCs w:val="20"/>
        </w:rPr>
        <w:t xml:space="preserve">It is these non-monetary contributions, in the form of volunteer and staff time invested to achieve the desired and proposed outcomes that are most significant. </w:t>
      </w:r>
    </w:p>
    <w:p w:rsidR="000C4F51" w:rsidRDefault="000C4F51" w:rsidP="000C4F51">
      <w:pPr>
        <w:spacing w:line="360" w:lineRule="auto"/>
        <w:jc w:val="both"/>
        <w:rPr>
          <w:rFonts w:ascii="Helvetica" w:hAnsi="Helvetica"/>
          <w:b/>
          <w:color w:val="404040"/>
          <w:sz w:val="18"/>
          <w:szCs w:val="18"/>
        </w:rPr>
      </w:pPr>
    </w:p>
    <w:p w:rsidR="000C4F51" w:rsidRDefault="00BA0A91" w:rsidP="000C4F51">
      <w:pPr>
        <w:pStyle w:val="Heading2"/>
        <w:jc w:val="both"/>
        <w:rPr>
          <w:rFonts w:asciiTheme="minorHAnsi" w:hAnsiTheme="minorHAnsi"/>
          <w:i w:val="0"/>
          <w:color w:val="4F81BD" w:themeColor="accent1"/>
          <w:sz w:val="24"/>
        </w:rPr>
      </w:pPr>
      <w:bookmarkStart w:id="25" w:name="_Toc449095123"/>
      <w:r w:rsidRPr="00FF3725">
        <w:rPr>
          <w:rFonts w:asciiTheme="minorHAnsi" w:hAnsiTheme="minorHAnsi"/>
          <w:i w:val="0"/>
          <w:color w:val="4F81BD" w:themeColor="accent1"/>
          <w:sz w:val="24"/>
        </w:rPr>
        <w:t>4.2</w:t>
      </w:r>
      <w:r w:rsidR="00A20245">
        <w:rPr>
          <w:rFonts w:asciiTheme="minorHAnsi" w:hAnsiTheme="minorHAnsi"/>
          <w:i w:val="0"/>
          <w:color w:val="4F81BD" w:themeColor="accent1"/>
          <w:sz w:val="24"/>
        </w:rPr>
        <w:tab/>
      </w:r>
      <w:r w:rsidRPr="00FF3725">
        <w:rPr>
          <w:rFonts w:asciiTheme="minorHAnsi" w:hAnsiTheme="minorHAnsi"/>
          <w:i w:val="0"/>
          <w:color w:val="4F81BD" w:themeColor="accent1"/>
          <w:sz w:val="24"/>
        </w:rPr>
        <w:t>Project outputs</w:t>
      </w:r>
      <w:bookmarkEnd w:id="25"/>
    </w:p>
    <w:p w:rsidR="000C4F51" w:rsidRDefault="00C4382A" w:rsidP="000C4F51">
      <w:pPr>
        <w:spacing w:line="276" w:lineRule="auto"/>
        <w:jc w:val="both"/>
        <w:rPr>
          <w:rFonts w:asciiTheme="minorHAnsi" w:hAnsiTheme="minorHAnsi"/>
          <w:sz w:val="20"/>
          <w:szCs w:val="18"/>
        </w:rPr>
      </w:pPr>
      <w:r>
        <w:rPr>
          <w:rFonts w:asciiTheme="minorHAnsi" w:hAnsiTheme="minorHAnsi"/>
          <w:sz w:val="20"/>
          <w:szCs w:val="18"/>
        </w:rPr>
        <w:t xml:space="preserve">The activities of Supporting Communities </w:t>
      </w:r>
      <w:r w:rsidR="004F40BA" w:rsidRPr="002620BA">
        <w:rPr>
          <w:rFonts w:asciiTheme="minorHAnsi" w:hAnsiTheme="minorHAnsi"/>
          <w:sz w:val="20"/>
          <w:szCs w:val="18"/>
        </w:rPr>
        <w:t>achieved some significant outputs in the period, as summarised below:</w:t>
      </w:r>
    </w:p>
    <w:p w:rsidR="000C4F51" w:rsidRDefault="000C4F51" w:rsidP="000C4F51">
      <w:pPr>
        <w:spacing w:line="276" w:lineRule="auto"/>
        <w:jc w:val="both"/>
        <w:rPr>
          <w:rFonts w:asciiTheme="minorHAnsi" w:hAnsiTheme="minorHAnsi"/>
          <w:color w:val="262626" w:themeColor="text1" w:themeTint="D9"/>
          <w:sz w:val="20"/>
          <w:szCs w:val="18"/>
        </w:rPr>
      </w:pPr>
    </w:p>
    <w:tbl>
      <w:tblPr>
        <w:tblStyle w:val="LightList-Accent11"/>
        <w:tblW w:w="5340" w:type="dxa"/>
        <w:tblInd w:w="-176" w:type="dxa"/>
        <w:tblLayout w:type="fixed"/>
        <w:tblLook w:val="04A0"/>
      </w:tblPr>
      <w:tblGrid>
        <w:gridCol w:w="1418"/>
        <w:gridCol w:w="1005"/>
        <w:gridCol w:w="2917"/>
      </w:tblGrid>
      <w:tr w:rsidR="006103CA" w:rsidRPr="000457BA" w:rsidTr="00FA68F1">
        <w:trPr>
          <w:cnfStyle w:val="100000000000"/>
          <w:trHeight w:val="393"/>
        </w:trPr>
        <w:tc>
          <w:tcPr>
            <w:cnfStyle w:val="001000000000"/>
            <w:tcW w:w="1418" w:type="dxa"/>
          </w:tcPr>
          <w:p w:rsidR="000C4F51" w:rsidRDefault="00682D11" w:rsidP="000C4F51">
            <w:pPr>
              <w:jc w:val="both"/>
              <w:rPr>
                <w:rFonts w:ascii="Cambria" w:eastAsia="Times New Roman" w:hAnsi="Cambria" w:cs="Times New Roman"/>
                <w:b w:val="0"/>
                <w:bCs w:val="0"/>
                <w:color w:val="auto"/>
                <w:sz w:val="20"/>
                <w:szCs w:val="20"/>
                <w:lang w:val="en-GB"/>
              </w:rPr>
            </w:pPr>
            <w:r>
              <w:rPr>
                <w:sz w:val="20"/>
                <w:szCs w:val="20"/>
              </w:rPr>
              <w:t>Activity</w:t>
            </w:r>
          </w:p>
        </w:tc>
        <w:tc>
          <w:tcPr>
            <w:tcW w:w="1005" w:type="dxa"/>
          </w:tcPr>
          <w:p w:rsidR="000C4F51" w:rsidRDefault="006103CA" w:rsidP="000C4F51">
            <w:pPr>
              <w:jc w:val="both"/>
              <w:cnfStyle w:val="100000000000"/>
              <w:rPr>
                <w:rFonts w:ascii="Cambria" w:eastAsia="Times New Roman" w:hAnsi="Cambria" w:cs="Times New Roman"/>
                <w:b w:val="0"/>
                <w:bCs w:val="0"/>
                <w:color w:val="auto"/>
                <w:sz w:val="20"/>
                <w:szCs w:val="20"/>
                <w:lang w:val="en-GB"/>
              </w:rPr>
            </w:pPr>
            <w:r w:rsidRPr="000457BA">
              <w:rPr>
                <w:sz w:val="20"/>
                <w:szCs w:val="20"/>
              </w:rPr>
              <w:t>Total</w:t>
            </w:r>
          </w:p>
        </w:tc>
        <w:tc>
          <w:tcPr>
            <w:tcW w:w="2917" w:type="dxa"/>
          </w:tcPr>
          <w:p w:rsidR="000C4F51" w:rsidRDefault="006103CA" w:rsidP="000C4F51">
            <w:pPr>
              <w:jc w:val="both"/>
              <w:cnfStyle w:val="100000000000"/>
              <w:rPr>
                <w:rFonts w:ascii="Cambria" w:eastAsia="Times New Roman" w:hAnsi="Cambria" w:cs="Times New Roman"/>
                <w:b w:val="0"/>
                <w:bCs w:val="0"/>
                <w:color w:val="auto"/>
                <w:sz w:val="20"/>
                <w:szCs w:val="20"/>
                <w:lang w:val="en-GB"/>
              </w:rPr>
            </w:pPr>
            <w:r w:rsidRPr="000457BA">
              <w:rPr>
                <w:sz w:val="20"/>
                <w:szCs w:val="20"/>
              </w:rPr>
              <w:t>Details</w:t>
            </w:r>
          </w:p>
        </w:tc>
      </w:tr>
      <w:tr w:rsidR="006103CA" w:rsidRPr="00682D11" w:rsidTr="00FA68F1">
        <w:trPr>
          <w:cnfStyle w:val="000000100000"/>
          <w:trHeight w:val="837"/>
        </w:trPr>
        <w:tc>
          <w:tcPr>
            <w:cnfStyle w:val="001000000000"/>
            <w:tcW w:w="1418" w:type="dxa"/>
          </w:tcPr>
          <w:p w:rsidR="006103CA" w:rsidRPr="00682D11" w:rsidRDefault="00682D11" w:rsidP="00ED6469">
            <w:pPr>
              <w:rPr>
                <w:b w:val="0"/>
                <w:color w:val="404040" w:themeColor="text1" w:themeTint="BF"/>
                <w:sz w:val="20"/>
                <w:szCs w:val="20"/>
              </w:rPr>
            </w:pPr>
            <w:r w:rsidRPr="00682D11">
              <w:rPr>
                <w:b w:val="0"/>
                <w:color w:val="404040" w:themeColor="text1" w:themeTint="BF"/>
                <w:sz w:val="20"/>
                <w:szCs w:val="20"/>
              </w:rPr>
              <w:t xml:space="preserve">Member </w:t>
            </w:r>
            <w:proofErr w:type="spellStart"/>
            <w:r w:rsidRPr="00682D11">
              <w:rPr>
                <w:b w:val="0"/>
                <w:color w:val="404040" w:themeColor="text1" w:themeTint="BF"/>
                <w:sz w:val="20"/>
                <w:szCs w:val="20"/>
              </w:rPr>
              <w:t>Organisations</w:t>
            </w:r>
            <w:proofErr w:type="spellEnd"/>
          </w:p>
        </w:tc>
        <w:tc>
          <w:tcPr>
            <w:tcW w:w="1005" w:type="dxa"/>
          </w:tcPr>
          <w:p w:rsidR="000C4F51" w:rsidRPr="00682D11" w:rsidRDefault="00682D11" w:rsidP="000C4F51">
            <w:pPr>
              <w:jc w:val="both"/>
              <w:cnfStyle w:val="000000100000"/>
              <w:rPr>
                <w:rFonts w:eastAsia="Times New Roman" w:cs="Times New Roman"/>
                <w:color w:val="404040" w:themeColor="text1" w:themeTint="BF"/>
                <w:sz w:val="20"/>
                <w:szCs w:val="20"/>
                <w:lang w:val="en-GB"/>
              </w:rPr>
            </w:pPr>
            <w:r w:rsidRPr="00682D11">
              <w:rPr>
                <w:rFonts w:eastAsia="Times New Roman" w:cs="Times New Roman"/>
                <w:color w:val="404040" w:themeColor="text1" w:themeTint="BF"/>
                <w:sz w:val="20"/>
                <w:szCs w:val="20"/>
                <w:lang w:val="en-GB"/>
              </w:rPr>
              <w:t>545 Active Groups</w:t>
            </w:r>
          </w:p>
        </w:tc>
        <w:tc>
          <w:tcPr>
            <w:tcW w:w="2917" w:type="dxa"/>
          </w:tcPr>
          <w:p w:rsidR="000C4F51" w:rsidRDefault="00FA68F1" w:rsidP="000C4F5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Pro</w:t>
            </w:r>
            <w:r w:rsidR="00012F38">
              <w:rPr>
                <w:rFonts w:eastAsia="Times New Roman" w:cs="Times New Roman"/>
                <w:color w:val="404040" w:themeColor="text1" w:themeTint="BF"/>
                <w:sz w:val="20"/>
                <w:szCs w:val="20"/>
                <w:lang w:val="en-GB"/>
              </w:rPr>
              <w:t>vided support for 71 AGMs, 137 committee meetings, 672 group and 142 i</w:t>
            </w:r>
            <w:r>
              <w:rPr>
                <w:rFonts w:eastAsia="Times New Roman" w:cs="Times New Roman"/>
                <w:color w:val="404040" w:themeColor="text1" w:themeTint="BF"/>
                <w:sz w:val="20"/>
                <w:szCs w:val="20"/>
                <w:lang w:val="en-GB"/>
              </w:rPr>
              <w:t>ndividual contact meetings</w:t>
            </w:r>
          </w:p>
          <w:p w:rsidR="00FA68F1" w:rsidRPr="00682D11" w:rsidRDefault="00FA68F1" w:rsidP="00FA68F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88 Groups assisted with Charity Commission NI registration</w:t>
            </w:r>
          </w:p>
        </w:tc>
      </w:tr>
      <w:tr w:rsidR="00FA68F1" w:rsidRPr="00682D11" w:rsidTr="00FA68F1">
        <w:trPr>
          <w:trHeight w:val="837"/>
        </w:trPr>
        <w:tc>
          <w:tcPr>
            <w:cnfStyle w:val="001000000000"/>
            <w:tcW w:w="1418" w:type="dxa"/>
          </w:tcPr>
          <w:p w:rsidR="00FA68F1" w:rsidRDefault="00FA68F1" w:rsidP="000C4F51">
            <w:pPr>
              <w:jc w:val="both"/>
              <w:rPr>
                <w:b w:val="0"/>
                <w:bCs w:val="0"/>
                <w:color w:val="404040" w:themeColor="text1" w:themeTint="BF"/>
                <w:sz w:val="20"/>
                <w:szCs w:val="20"/>
              </w:rPr>
            </w:pPr>
            <w:r>
              <w:rPr>
                <w:b w:val="0"/>
                <w:bCs w:val="0"/>
                <w:color w:val="404040" w:themeColor="text1" w:themeTint="BF"/>
                <w:sz w:val="20"/>
                <w:szCs w:val="20"/>
              </w:rPr>
              <w:t>Administrative support</w:t>
            </w:r>
          </w:p>
        </w:tc>
        <w:tc>
          <w:tcPr>
            <w:tcW w:w="1005" w:type="dxa"/>
          </w:tcPr>
          <w:p w:rsidR="00FA68F1" w:rsidRDefault="0064787E" w:rsidP="000C4F51">
            <w:pPr>
              <w:jc w:val="both"/>
              <w:cnfStyle w:val="000000000000"/>
              <w:rPr>
                <w:color w:val="404040" w:themeColor="text1" w:themeTint="BF"/>
                <w:sz w:val="20"/>
                <w:szCs w:val="20"/>
              </w:rPr>
            </w:pPr>
            <w:r>
              <w:rPr>
                <w:color w:val="404040" w:themeColor="text1" w:themeTint="BF"/>
                <w:sz w:val="20"/>
                <w:szCs w:val="20"/>
              </w:rPr>
              <w:t>40 groups</w:t>
            </w:r>
          </w:p>
          <w:p w:rsidR="0064787E" w:rsidRPr="00682D11" w:rsidRDefault="0064787E" w:rsidP="000C4F51">
            <w:pPr>
              <w:jc w:val="both"/>
              <w:cnfStyle w:val="000000000000"/>
              <w:rPr>
                <w:color w:val="404040" w:themeColor="text1" w:themeTint="BF"/>
                <w:sz w:val="20"/>
                <w:szCs w:val="20"/>
              </w:rPr>
            </w:pPr>
            <w:r>
              <w:rPr>
                <w:color w:val="404040" w:themeColor="text1" w:themeTint="BF"/>
                <w:sz w:val="20"/>
                <w:szCs w:val="20"/>
              </w:rPr>
              <w:t>122 staff</w:t>
            </w:r>
          </w:p>
        </w:tc>
        <w:tc>
          <w:tcPr>
            <w:tcW w:w="2917" w:type="dxa"/>
          </w:tcPr>
          <w:p w:rsidR="00FA68F1" w:rsidRDefault="0064787E" w:rsidP="000C4F51">
            <w:pPr>
              <w:jc w:val="both"/>
              <w:cnfStyle w:val="000000000000"/>
              <w:rPr>
                <w:color w:val="404040" w:themeColor="text1" w:themeTint="BF"/>
                <w:sz w:val="20"/>
                <w:szCs w:val="20"/>
              </w:rPr>
            </w:pPr>
            <w:r>
              <w:rPr>
                <w:color w:val="404040" w:themeColor="text1" w:themeTint="BF"/>
                <w:sz w:val="20"/>
                <w:szCs w:val="20"/>
              </w:rPr>
              <w:t>PAYE ser</w:t>
            </w:r>
            <w:r w:rsidR="00012F38">
              <w:rPr>
                <w:color w:val="404040" w:themeColor="text1" w:themeTint="BF"/>
                <w:sz w:val="20"/>
                <w:szCs w:val="20"/>
              </w:rPr>
              <w:t>vices, financial assessments and financial management s</w:t>
            </w:r>
            <w:r>
              <w:rPr>
                <w:color w:val="404040" w:themeColor="text1" w:themeTint="BF"/>
                <w:sz w:val="20"/>
                <w:szCs w:val="20"/>
              </w:rPr>
              <w:t>upport as well as administrative activities such as community surveys, mailing lists and governance paperwork</w:t>
            </w:r>
          </w:p>
        </w:tc>
      </w:tr>
      <w:tr w:rsidR="006103CA" w:rsidRPr="00682D11" w:rsidTr="00FA68F1">
        <w:trPr>
          <w:cnfStyle w:val="000000100000"/>
          <w:trHeight w:val="837"/>
        </w:trPr>
        <w:tc>
          <w:tcPr>
            <w:cnfStyle w:val="001000000000"/>
            <w:tcW w:w="1418" w:type="dxa"/>
          </w:tcPr>
          <w:p w:rsidR="000C4F51" w:rsidRPr="00682D11" w:rsidRDefault="00FA68F1" w:rsidP="000C4F51">
            <w:pPr>
              <w:jc w:val="both"/>
              <w:rPr>
                <w:rFonts w:eastAsia="Times New Roman" w:cs="Times New Roman"/>
                <w:b w:val="0"/>
                <w:bCs w:val="0"/>
                <w:color w:val="404040" w:themeColor="text1" w:themeTint="BF"/>
                <w:sz w:val="20"/>
                <w:szCs w:val="20"/>
                <w:lang w:val="en-GB"/>
              </w:rPr>
            </w:pPr>
            <w:r>
              <w:rPr>
                <w:rFonts w:eastAsia="Times New Roman" w:cs="Times New Roman"/>
                <w:b w:val="0"/>
                <w:bCs w:val="0"/>
                <w:color w:val="404040" w:themeColor="text1" w:themeTint="BF"/>
                <w:sz w:val="20"/>
                <w:szCs w:val="20"/>
                <w:lang w:val="en-GB"/>
              </w:rPr>
              <w:t>Funding Services</w:t>
            </w:r>
          </w:p>
        </w:tc>
        <w:tc>
          <w:tcPr>
            <w:tcW w:w="1005" w:type="dxa"/>
          </w:tcPr>
          <w:p w:rsidR="000C4F51" w:rsidRPr="00682D11" w:rsidRDefault="00262279" w:rsidP="000C4F5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263 Groups</w:t>
            </w:r>
          </w:p>
        </w:tc>
        <w:tc>
          <w:tcPr>
            <w:tcW w:w="2917" w:type="dxa"/>
          </w:tcPr>
          <w:p w:rsidR="000C4F51" w:rsidRDefault="00FA68F1" w:rsidP="000C4F5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£899,064 secured by groups</w:t>
            </w:r>
          </w:p>
          <w:p w:rsidR="00FA68F1" w:rsidRPr="00682D11" w:rsidRDefault="00FA68F1" w:rsidP="00FA68F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Fortnightly Funding Information to 1,200 groups</w:t>
            </w:r>
          </w:p>
        </w:tc>
      </w:tr>
      <w:tr w:rsidR="00FA68F1" w:rsidRPr="00682D11" w:rsidTr="00FA68F1">
        <w:trPr>
          <w:trHeight w:val="837"/>
        </w:trPr>
        <w:tc>
          <w:tcPr>
            <w:cnfStyle w:val="001000000000"/>
            <w:tcW w:w="1418" w:type="dxa"/>
          </w:tcPr>
          <w:p w:rsidR="00FA68F1" w:rsidRDefault="00FA68F1" w:rsidP="00FA68F1">
            <w:pPr>
              <w:rPr>
                <w:b w:val="0"/>
                <w:color w:val="404040" w:themeColor="text1" w:themeTint="BF"/>
                <w:sz w:val="20"/>
                <w:szCs w:val="20"/>
              </w:rPr>
            </w:pPr>
            <w:r>
              <w:rPr>
                <w:b w:val="0"/>
                <w:color w:val="404040" w:themeColor="text1" w:themeTint="BF"/>
                <w:sz w:val="20"/>
                <w:szCs w:val="20"/>
              </w:rPr>
              <w:t>Training</w:t>
            </w:r>
          </w:p>
        </w:tc>
        <w:tc>
          <w:tcPr>
            <w:tcW w:w="1005" w:type="dxa"/>
          </w:tcPr>
          <w:p w:rsidR="00FA68F1" w:rsidRDefault="00FA68F1" w:rsidP="00FA68F1">
            <w:pPr>
              <w:cnfStyle w:val="000000000000"/>
              <w:rPr>
                <w:color w:val="404040" w:themeColor="text1" w:themeTint="BF"/>
                <w:sz w:val="20"/>
                <w:szCs w:val="20"/>
              </w:rPr>
            </w:pPr>
            <w:r>
              <w:rPr>
                <w:color w:val="404040" w:themeColor="text1" w:themeTint="BF"/>
                <w:sz w:val="20"/>
                <w:szCs w:val="20"/>
              </w:rPr>
              <w:t>464 participants</w:t>
            </w:r>
          </w:p>
        </w:tc>
        <w:tc>
          <w:tcPr>
            <w:tcW w:w="2917" w:type="dxa"/>
          </w:tcPr>
          <w:p w:rsidR="00FA68F1" w:rsidRDefault="00FA68F1" w:rsidP="00FA68F1">
            <w:pPr>
              <w:jc w:val="both"/>
              <w:cnfStyle w:val="000000000000"/>
              <w:rPr>
                <w:color w:val="404040" w:themeColor="text1" w:themeTint="BF"/>
                <w:sz w:val="20"/>
                <w:szCs w:val="20"/>
              </w:rPr>
            </w:pPr>
            <w:r>
              <w:rPr>
                <w:color w:val="404040" w:themeColor="text1" w:themeTint="BF"/>
                <w:sz w:val="20"/>
                <w:szCs w:val="20"/>
              </w:rPr>
              <w:t xml:space="preserve">87 Participants in </w:t>
            </w:r>
            <w:r w:rsidR="00012F38">
              <w:rPr>
                <w:color w:val="404040" w:themeColor="text1" w:themeTint="BF"/>
                <w:sz w:val="20"/>
                <w:szCs w:val="20"/>
              </w:rPr>
              <w:t>Accredited Training and 377 in individual group t</w:t>
            </w:r>
            <w:r>
              <w:rPr>
                <w:color w:val="404040" w:themeColor="text1" w:themeTint="BF"/>
                <w:sz w:val="20"/>
                <w:szCs w:val="20"/>
              </w:rPr>
              <w:t xml:space="preserve">raining (265 groups participated) with high levels of satisfaction (92% and 94%) </w:t>
            </w:r>
          </w:p>
        </w:tc>
      </w:tr>
      <w:tr w:rsidR="00FA68F1" w:rsidRPr="00682D11" w:rsidTr="00FA68F1">
        <w:trPr>
          <w:cnfStyle w:val="000000100000"/>
          <w:trHeight w:val="837"/>
        </w:trPr>
        <w:tc>
          <w:tcPr>
            <w:cnfStyle w:val="001000000000"/>
            <w:tcW w:w="1418" w:type="dxa"/>
          </w:tcPr>
          <w:p w:rsidR="00FA68F1" w:rsidRPr="00682D11" w:rsidRDefault="00FA68F1" w:rsidP="00FA68F1">
            <w:pPr>
              <w:rPr>
                <w:b w:val="0"/>
                <w:color w:val="404040" w:themeColor="text1" w:themeTint="BF"/>
                <w:sz w:val="20"/>
                <w:szCs w:val="20"/>
              </w:rPr>
            </w:pPr>
            <w:r>
              <w:rPr>
                <w:b w:val="0"/>
                <w:color w:val="404040" w:themeColor="text1" w:themeTint="BF"/>
                <w:sz w:val="20"/>
                <w:szCs w:val="20"/>
              </w:rPr>
              <w:t xml:space="preserve">Inter Agency Meetings </w:t>
            </w:r>
          </w:p>
        </w:tc>
        <w:tc>
          <w:tcPr>
            <w:tcW w:w="1005" w:type="dxa"/>
          </w:tcPr>
          <w:p w:rsidR="00FA68F1" w:rsidRPr="00682D11" w:rsidRDefault="00FA68F1" w:rsidP="00FA68F1">
            <w:pPr>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198 meetings</w:t>
            </w:r>
          </w:p>
        </w:tc>
        <w:tc>
          <w:tcPr>
            <w:tcW w:w="2917" w:type="dxa"/>
          </w:tcPr>
          <w:p w:rsidR="00FA68F1" w:rsidRPr="00682D11" w:rsidRDefault="00FA68F1" w:rsidP="00FA68F1">
            <w:pPr>
              <w:jc w:val="both"/>
              <w:cnfStyle w:val="000000100000"/>
              <w:rPr>
                <w:rFonts w:eastAsia="Times New Roman" w:cs="Times New Roman"/>
                <w:color w:val="404040" w:themeColor="text1" w:themeTint="BF"/>
                <w:sz w:val="20"/>
                <w:szCs w:val="20"/>
                <w:lang w:val="en-GB"/>
              </w:rPr>
            </w:pPr>
            <w:r>
              <w:rPr>
                <w:rFonts w:eastAsia="Times New Roman" w:cs="Times New Roman"/>
                <w:color w:val="404040" w:themeColor="text1" w:themeTint="BF"/>
                <w:sz w:val="20"/>
                <w:szCs w:val="20"/>
                <w:lang w:val="en-GB"/>
              </w:rPr>
              <w:t>Engaging 641 external agencies and 116 MLAs/Councillors</w:t>
            </w:r>
          </w:p>
        </w:tc>
      </w:tr>
      <w:tr w:rsidR="00FA68F1" w:rsidRPr="00682D11" w:rsidTr="00FA68F1">
        <w:trPr>
          <w:trHeight w:val="837"/>
        </w:trPr>
        <w:tc>
          <w:tcPr>
            <w:cnfStyle w:val="001000000000"/>
            <w:tcW w:w="1418" w:type="dxa"/>
          </w:tcPr>
          <w:p w:rsidR="00FA68F1" w:rsidRDefault="00FA68F1" w:rsidP="00FA68F1">
            <w:pPr>
              <w:rPr>
                <w:b w:val="0"/>
                <w:color w:val="404040" w:themeColor="text1" w:themeTint="BF"/>
                <w:sz w:val="20"/>
                <w:szCs w:val="20"/>
              </w:rPr>
            </w:pPr>
            <w:r>
              <w:rPr>
                <w:b w:val="0"/>
                <w:color w:val="404040" w:themeColor="text1" w:themeTint="BF"/>
                <w:sz w:val="20"/>
                <w:szCs w:val="20"/>
              </w:rPr>
              <w:t>Digital Inclusion</w:t>
            </w:r>
          </w:p>
        </w:tc>
        <w:tc>
          <w:tcPr>
            <w:tcW w:w="1005" w:type="dxa"/>
          </w:tcPr>
          <w:p w:rsidR="00FA68F1" w:rsidRDefault="00FA68F1" w:rsidP="00FA68F1">
            <w:pPr>
              <w:cnfStyle w:val="000000000000"/>
              <w:rPr>
                <w:color w:val="404040" w:themeColor="text1" w:themeTint="BF"/>
                <w:sz w:val="20"/>
                <w:szCs w:val="20"/>
              </w:rPr>
            </w:pPr>
            <w:r>
              <w:rPr>
                <w:color w:val="404040" w:themeColor="text1" w:themeTint="BF"/>
                <w:sz w:val="20"/>
                <w:szCs w:val="20"/>
              </w:rPr>
              <w:t>234 Champions</w:t>
            </w:r>
          </w:p>
        </w:tc>
        <w:tc>
          <w:tcPr>
            <w:tcW w:w="2917" w:type="dxa"/>
          </w:tcPr>
          <w:p w:rsidR="00FA68F1" w:rsidRDefault="00012F38" w:rsidP="00FA68F1">
            <w:pPr>
              <w:jc w:val="both"/>
              <w:cnfStyle w:val="000000000000"/>
              <w:rPr>
                <w:color w:val="404040" w:themeColor="text1" w:themeTint="BF"/>
                <w:sz w:val="20"/>
                <w:szCs w:val="20"/>
              </w:rPr>
            </w:pPr>
            <w:r>
              <w:rPr>
                <w:color w:val="404040" w:themeColor="text1" w:themeTint="BF"/>
                <w:sz w:val="20"/>
                <w:szCs w:val="20"/>
              </w:rPr>
              <w:t>Supported 234 c</w:t>
            </w:r>
            <w:r w:rsidR="00FA68F1">
              <w:rPr>
                <w:color w:val="404040" w:themeColor="text1" w:themeTint="BF"/>
                <w:sz w:val="20"/>
                <w:szCs w:val="20"/>
              </w:rPr>
              <w:t xml:space="preserve">hampions adding to the existing network of 432 </w:t>
            </w:r>
          </w:p>
        </w:tc>
      </w:tr>
    </w:tbl>
    <w:p w:rsidR="00770D08" w:rsidRPr="00453380" w:rsidRDefault="00896E86" w:rsidP="00ED6469">
      <w:pPr>
        <w:pStyle w:val="Caption"/>
        <w:jc w:val="both"/>
        <w:rPr>
          <w:rFonts w:asciiTheme="minorHAnsi" w:hAnsiTheme="minorHAnsi"/>
          <w:color w:val="4F81BD" w:themeColor="accent1"/>
          <w:sz w:val="18"/>
        </w:rPr>
      </w:pPr>
      <w:bookmarkStart w:id="26" w:name="_Toc449095142"/>
      <w:r w:rsidRPr="00896E86">
        <w:rPr>
          <w:rFonts w:asciiTheme="minorHAnsi" w:hAnsiTheme="minorHAnsi"/>
          <w:color w:val="4F81BD" w:themeColor="accent1"/>
          <w:sz w:val="18"/>
        </w:rPr>
        <w:t xml:space="preserve">Table </w:t>
      </w:r>
      <w:r w:rsidR="00A63170">
        <w:rPr>
          <w:rFonts w:asciiTheme="minorHAnsi" w:hAnsiTheme="minorHAnsi"/>
          <w:color w:val="4F81BD" w:themeColor="accent1"/>
          <w:sz w:val="18"/>
        </w:rPr>
        <w:fldChar w:fldCharType="begin"/>
      </w:r>
      <w:r w:rsidR="009613F3">
        <w:rPr>
          <w:rFonts w:asciiTheme="minorHAnsi" w:hAnsiTheme="minorHAnsi"/>
          <w:color w:val="4F81BD" w:themeColor="accent1"/>
          <w:sz w:val="18"/>
        </w:rPr>
        <w:instrText xml:space="preserve"> SEQ Table \* ARABIC </w:instrText>
      </w:r>
      <w:r w:rsidR="00A63170">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4</w:t>
      </w:r>
      <w:r w:rsidR="00A63170">
        <w:rPr>
          <w:rFonts w:asciiTheme="minorHAnsi" w:hAnsiTheme="minorHAnsi"/>
          <w:color w:val="4F81BD" w:themeColor="accent1"/>
          <w:sz w:val="18"/>
        </w:rPr>
        <w:fldChar w:fldCharType="end"/>
      </w:r>
      <w:r w:rsidRPr="00896E86">
        <w:rPr>
          <w:rFonts w:asciiTheme="minorHAnsi" w:hAnsiTheme="minorHAnsi"/>
          <w:color w:val="4F81BD" w:themeColor="accent1"/>
          <w:sz w:val="18"/>
        </w:rPr>
        <w:t>: Outputs</w:t>
      </w:r>
      <w:bookmarkEnd w:id="26"/>
    </w:p>
    <w:p w:rsidR="00770D08" w:rsidRDefault="00770D08" w:rsidP="00770D08">
      <w:pPr>
        <w:pStyle w:val="Heading2"/>
      </w:pPr>
    </w:p>
    <w:p w:rsidR="000C4F51" w:rsidRPr="004C2FBF" w:rsidRDefault="00BA0A91" w:rsidP="000C4F51">
      <w:pPr>
        <w:pStyle w:val="Heading2"/>
        <w:jc w:val="both"/>
        <w:rPr>
          <w:rFonts w:asciiTheme="minorHAnsi" w:hAnsiTheme="minorHAnsi"/>
          <w:i w:val="0"/>
          <w:color w:val="4F81BD" w:themeColor="accent1"/>
          <w:sz w:val="24"/>
        </w:rPr>
      </w:pPr>
      <w:bookmarkStart w:id="27" w:name="_Toc449095124"/>
      <w:r w:rsidRPr="004C2FBF">
        <w:rPr>
          <w:rFonts w:asciiTheme="minorHAnsi" w:hAnsiTheme="minorHAnsi"/>
          <w:i w:val="0"/>
          <w:color w:val="4F81BD" w:themeColor="accent1"/>
          <w:sz w:val="24"/>
        </w:rPr>
        <w:t>4.3</w:t>
      </w:r>
      <w:r w:rsidR="00A20245" w:rsidRPr="004C2FBF">
        <w:rPr>
          <w:rFonts w:asciiTheme="minorHAnsi" w:hAnsiTheme="minorHAnsi"/>
          <w:i w:val="0"/>
          <w:color w:val="4F81BD" w:themeColor="accent1"/>
          <w:sz w:val="24"/>
        </w:rPr>
        <w:tab/>
      </w:r>
      <w:r w:rsidRPr="004C2FBF">
        <w:rPr>
          <w:rFonts w:asciiTheme="minorHAnsi" w:hAnsiTheme="minorHAnsi"/>
          <w:i w:val="0"/>
          <w:color w:val="4F81BD" w:themeColor="accent1"/>
          <w:sz w:val="24"/>
        </w:rPr>
        <w:t>The Theory and Experience of Change</w:t>
      </w:r>
      <w:bookmarkEnd w:id="27"/>
    </w:p>
    <w:p w:rsidR="000C4F51" w:rsidRPr="004C2FBF" w:rsidRDefault="0010674A" w:rsidP="00573354">
      <w:pPr>
        <w:autoSpaceDE w:val="0"/>
        <w:autoSpaceDN w:val="0"/>
        <w:adjustRightInd w:val="0"/>
        <w:spacing w:line="276" w:lineRule="auto"/>
        <w:jc w:val="both"/>
        <w:rPr>
          <w:rFonts w:asciiTheme="minorHAnsi" w:hAnsiTheme="minorHAnsi"/>
          <w:color w:val="262626" w:themeColor="text1" w:themeTint="D9"/>
          <w:sz w:val="20"/>
          <w:szCs w:val="20"/>
        </w:rPr>
      </w:pPr>
      <w:r w:rsidRPr="004C2FBF">
        <w:rPr>
          <w:rFonts w:asciiTheme="minorHAnsi" w:hAnsiTheme="minorHAnsi"/>
          <w:color w:val="262626" w:themeColor="text1" w:themeTint="D9"/>
          <w:sz w:val="20"/>
          <w:szCs w:val="20"/>
        </w:rPr>
        <w:t xml:space="preserve">“The theory of change is an account of how the organisation takes in resources (inputs) to do its work (activities) which leads to direct results (outputs) and longer term or more significant results (outcomes), as well as the part of those outcomes the organisation can take credit for (impacts).” </w:t>
      </w:r>
    </w:p>
    <w:p w:rsidR="000C4F51" w:rsidRPr="004C2FBF" w:rsidRDefault="000C4F51" w:rsidP="00573354">
      <w:pPr>
        <w:autoSpaceDE w:val="0"/>
        <w:autoSpaceDN w:val="0"/>
        <w:adjustRightInd w:val="0"/>
        <w:spacing w:line="276" w:lineRule="auto"/>
        <w:jc w:val="both"/>
        <w:rPr>
          <w:rFonts w:asciiTheme="minorHAnsi" w:hAnsiTheme="minorHAnsi"/>
          <w:color w:val="262626" w:themeColor="text1" w:themeTint="D9"/>
          <w:sz w:val="20"/>
          <w:szCs w:val="20"/>
        </w:rPr>
      </w:pPr>
    </w:p>
    <w:p w:rsidR="000C4F51" w:rsidRPr="004C2FBF" w:rsidRDefault="0010674A" w:rsidP="00573354">
      <w:pPr>
        <w:autoSpaceDE w:val="0"/>
        <w:autoSpaceDN w:val="0"/>
        <w:adjustRightInd w:val="0"/>
        <w:spacing w:line="276" w:lineRule="auto"/>
        <w:jc w:val="both"/>
        <w:rPr>
          <w:rFonts w:asciiTheme="minorHAnsi" w:hAnsiTheme="minorHAnsi"/>
          <w:color w:val="262626" w:themeColor="text1" w:themeTint="D9"/>
          <w:sz w:val="20"/>
          <w:szCs w:val="20"/>
        </w:rPr>
      </w:pPr>
      <w:r w:rsidRPr="004C2FBF">
        <w:rPr>
          <w:rFonts w:asciiTheme="minorHAnsi" w:hAnsiTheme="minorHAnsi"/>
          <w:color w:val="262626" w:themeColor="text1" w:themeTint="D9"/>
          <w:sz w:val="20"/>
          <w:szCs w:val="20"/>
        </w:rPr>
        <w:t>The theory of change is central to SROI, as it “tells the story” of how the organisation (</w:t>
      </w:r>
      <w:r w:rsidR="00573354" w:rsidRPr="004C2FBF">
        <w:rPr>
          <w:rFonts w:asciiTheme="minorHAnsi" w:hAnsiTheme="minorHAnsi"/>
          <w:color w:val="262626" w:themeColor="text1" w:themeTint="D9"/>
          <w:sz w:val="20"/>
          <w:szCs w:val="20"/>
        </w:rPr>
        <w:t>Supporting Communities)</w:t>
      </w:r>
      <w:r w:rsidRPr="004C2FBF">
        <w:rPr>
          <w:rFonts w:asciiTheme="minorHAnsi" w:hAnsiTheme="minorHAnsi"/>
          <w:color w:val="262626" w:themeColor="text1" w:themeTint="D9"/>
          <w:sz w:val="20"/>
          <w:szCs w:val="20"/>
        </w:rPr>
        <w:t xml:space="preserve"> utilises its inputs to produce outputs which, in turn, create </w:t>
      </w:r>
      <w:r w:rsidR="00D81B49" w:rsidRPr="004C2FBF">
        <w:rPr>
          <w:rFonts w:asciiTheme="minorHAnsi" w:hAnsiTheme="minorHAnsi"/>
          <w:color w:val="262626" w:themeColor="text1" w:themeTint="D9"/>
          <w:sz w:val="20"/>
          <w:szCs w:val="20"/>
        </w:rPr>
        <w:t>outcomes for</w:t>
      </w:r>
      <w:r w:rsidR="004C2FBF">
        <w:rPr>
          <w:rFonts w:asciiTheme="minorHAnsi" w:hAnsiTheme="minorHAnsi"/>
          <w:color w:val="262626" w:themeColor="text1" w:themeTint="D9"/>
          <w:sz w:val="20"/>
          <w:szCs w:val="20"/>
        </w:rPr>
        <w:t xml:space="preserve"> the stakeholders, as il</w:t>
      </w:r>
      <w:r w:rsidR="00A50954">
        <w:rPr>
          <w:rFonts w:asciiTheme="minorHAnsi" w:hAnsiTheme="minorHAnsi"/>
          <w:color w:val="262626" w:themeColor="text1" w:themeTint="D9"/>
          <w:sz w:val="20"/>
          <w:szCs w:val="20"/>
        </w:rPr>
        <w:t>lustrated in Figure 2 on page 11</w:t>
      </w:r>
      <w:r w:rsidR="004C2FBF">
        <w:rPr>
          <w:rFonts w:asciiTheme="minorHAnsi" w:hAnsiTheme="minorHAnsi"/>
          <w:color w:val="262626" w:themeColor="text1" w:themeTint="D9"/>
          <w:sz w:val="20"/>
          <w:szCs w:val="20"/>
        </w:rPr>
        <w:t>.</w:t>
      </w:r>
    </w:p>
    <w:p w:rsidR="000C4F51" w:rsidRDefault="0010674A" w:rsidP="004C2FBF">
      <w:pPr>
        <w:pStyle w:val="Default"/>
        <w:spacing w:line="360" w:lineRule="auto"/>
        <w:jc w:val="both"/>
        <w:rPr>
          <w:rFonts w:ascii="Helvetica" w:hAnsi="Helvetica"/>
          <w:color w:val="404040"/>
          <w:sz w:val="18"/>
          <w:szCs w:val="18"/>
        </w:rPr>
      </w:pPr>
      <w:r w:rsidRPr="00EF0AEB">
        <w:rPr>
          <w:rFonts w:ascii="Helvetica" w:hAnsi="Helvetica"/>
          <w:color w:val="404040"/>
          <w:sz w:val="18"/>
          <w:szCs w:val="18"/>
          <w:highlight w:val="yellow"/>
        </w:rPr>
        <w:t xml:space="preserve"> </w:t>
      </w:r>
    </w:p>
    <w:p w:rsidR="000C4F51" w:rsidRDefault="00012F38" w:rsidP="000C4F51">
      <w:pPr>
        <w:pStyle w:val="Default"/>
        <w:spacing w:line="276" w:lineRule="auto"/>
        <w:jc w:val="both"/>
        <w:rPr>
          <w:rFonts w:asciiTheme="minorHAnsi" w:hAnsiTheme="minorHAnsi"/>
          <w:color w:val="404040"/>
          <w:sz w:val="20"/>
          <w:szCs w:val="18"/>
        </w:rPr>
      </w:pPr>
      <w:r>
        <w:rPr>
          <w:rFonts w:asciiTheme="minorHAnsi" w:hAnsiTheme="minorHAnsi"/>
          <w:color w:val="404040"/>
          <w:sz w:val="20"/>
          <w:szCs w:val="18"/>
        </w:rPr>
        <w:t>This s</w:t>
      </w:r>
      <w:r w:rsidR="0010674A" w:rsidRPr="003D1467">
        <w:rPr>
          <w:rFonts w:asciiTheme="minorHAnsi" w:hAnsiTheme="minorHAnsi"/>
          <w:color w:val="404040"/>
          <w:sz w:val="20"/>
          <w:szCs w:val="18"/>
        </w:rPr>
        <w:t xml:space="preserve">tudy presents the inputs, outputs and outcomes and the linkages between each, such that the overall theory of how </w:t>
      </w:r>
      <w:r w:rsidR="009F59D5">
        <w:rPr>
          <w:rFonts w:asciiTheme="minorHAnsi" w:hAnsiTheme="minorHAnsi"/>
          <w:color w:val="404040"/>
          <w:sz w:val="20"/>
          <w:szCs w:val="18"/>
        </w:rPr>
        <w:t>Supporting Communities</w:t>
      </w:r>
      <w:r w:rsidR="0010674A" w:rsidRPr="003D1467">
        <w:rPr>
          <w:rFonts w:asciiTheme="minorHAnsi" w:hAnsiTheme="minorHAnsi"/>
          <w:color w:val="404040"/>
          <w:sz w:val="20"/>
          <w:szCs w:val="18"/>
        </w:rPr>
        <w:t xml:space="preserve"> creates change for each stakeholder is unveiled. </w:t>
      </w:r>
    </w:p>
    <w:p w:rsidR="000C4F51" w:rsidRDefault="000C4F51" w:rsidP="000C4F51">
      <w:pPr>
        <w:pStyle w:val="Default"/>
        <w:spacing w:line="276" w:lineRule="auto"/>
        <w:jc w:val="both"/>
        <w:rPr>
          <w:rFonts w:asciiTheme="minorHAnsi" w:hAnsiTheme="minorHAnsi"/>
          <w:color w:val="404040"/>
          <w:sz w:val="20"/>
          <w:szCs w:val="18"/>
        </w:rPr>
      </w:pPr>
    </w:p>
    <w:p w:rsidR="000C4F51" w:rsidRDefault="0010674A" w:rsidP="000C4F51">
      <w:pPr>
        <w:pStyle w:val="Default"/>
        <w:spacing w:line="276" w:lineRule="auto"/>
        <w:jc w:val="both"/>
        <w:rPr>
          <w:rFonts w:asciiTheme="minorHAnsi" w:hAnsiTheme="minorHAnsi"/>
          <w:color w:val="404040"/>
          <w:sz w:val="20"/>
          <w:szCs w:val="18"/>
        </w:rPr>
      </w:pPr>
      <w:r w:rsidRPr="003D1467">
        <w:rPr>
          <w:rFonts w:asciiTheme="minorHAnsi" w:hAnsiTheme="minorHAnsi"/>
          <w:color w:val="404040"/>
          <w:sz w:val="20"/>
          <w:szCs w:val="18"/>
        </w:rPr>
        <w:t>Consultation and research with each</w:t>
      </w:r>
      <w:r w:rsidR="00012F38">
        <w:rPr>
          <w:rFonts w:asciiTheme="minorHAnsi" w:hAnsiTheme="minorHAnsi"/>
          <w:color w:val="404040"/>
          <w:sz w:val="20"/>
          <w:szCs w:val="18"/>
        </w:rPr>
        <w:t xml:space="preserve"> stakeholder group through the s</w:t>
      </w:r>
      <w:r w:rsidRPr="003D1467">
        <w:rPr>
          <w:rFonts w:asciiTheme="minorHAnsi" w:hAnsiTheme="minorHAnsi"/>
          <w:color w:val="404040"/>
          <w:sz w:val="20"/>
          <w:szCs w:val="18"/>
        </w:rPr>
        <w:t xml:space="preserve">tudy period helped to build an understanding of what changes were experienced, and how. Whilst all stakeholders experienced change, some were more significant than others. </w:t>
      </w:r>
    </w:p>
    <w:p w:rsidR="000C4F51" w:rsidRDefault="000C4F51" w:rsidP="000C4F51">
      <w:pPr>
        <w:pStyle w:val="Default"/>
        <w:spacing w:line="276" w:lineRule="auto"/>
        <w:jc w:val="both"/>
        <w:rPr>
          <w:rFonts w:asciiTheme="minorHAnsi" w:hAnsiTheme="minorHAnsi"/>
          <w:color w:val="404040"/>
          <w:sz w:val="20"/>
          <w:szCs w:val="18"/>
        </w:rPr>
      </w:pPr>
    </w:p>
    <w:p w:rsidR="00EF0AEB" w:rsidRDefault="0010674A" w:rsidP="000C4F51">
      <w:pPr>
        <w:pStyle w:val="Default"/>
        <w:spacing w:line="276" w:lineRule="auto"/>
        <w:jc w:val="both"/>
        <w:rPr>
          <w:rFonts w:asciiTheme="minorHAnsi" w:hAnsiTheme="minorHAnsi"/>
          <w:color w:val="FF0000"/>
          <w:sz w:val="20"/>
          <w:szCs w:val="18"/>
        </w:rPr>
      </w:pPr>
      <w:r w:rsidRPr="003D1467">
        <w:rPr>
          <w:rFonts w:asciiTheme="minorHAnsi" w:hAnsiTheme="minorHAnsi"/>
          <w:color w:val="404040"/>
          <w:sz w:val="20"/>
          <w:szCs w:val="18"/>
        </w:rPr>
        <w:t xml:space="preserve">For example, </w:t>
      </w:r>
      <w:r w:rsidR="006103CA">
        <w:rPr>
          <w:rFonts w:asciiTheme="minorHAnsi" w:hAnsiTheme="minorHAnsi"/>
          <w:color w:val="404040"/>
          <w:sz w:val="20"/>
          <w:szCs w:val="18"/>
        </w:rPr>
        <w:t xml:space="preserve">the most significant change experienced by </w:t>
      </w:r>
      <w:r w:rsidR="00012F38">
        <w:rPr>
          <w:rFonts w:asciiTheme="minorHAnsi" w:hAnsiTheme="minorHAnsi"/>
          <w:color w:val="404040"/>
          <w:sz w:val="20"/>
          <w:szCs w:val="18"/>
        </w:rPr>
        <w:t>local c</w:t>
      </w:r>
      <w:r w:rsidR="00262279">
        <w:rPr>
          <w:rFonts w:asciiTheme="minorHAnsi" w:hAnsiTheme="minorHAnsi"/>
          <w:color w:val="404040"/>
          <w:sz w:val="20"/>
          <w:szCs w:val="18"/>
        </w:rPr>
        <w:t xml:space="preserve">ommunities </w:t>
      </w:r>
      <w:r w:rsidR="006103CA">
        <w:rPr>
          <w:rFonts w:asciiTheme="minorHAnsi" w:hAnsiTheme="minorHAnsi"/>
          <w:color w:val="404040"/>
          <w:sz w:val="20"/>
          <w:szCs w:val="18"/>
        </w:rPr>
        <w:t xml:space="preserve">was </w:t>
      </w:r>
      <w:r w:rsidR="00262279">
        <w:rPr>
          <w:rFonts w:asciiTheme="minorHAnsi" w:hAnsiTheme="minorHAnsi"/>
          <w:color w:val="404040"/>
          <w:sz w:val="20"/>
          <w:szCs w:val="18"/>
        </w:rPr>
        <w:t>‘Improved physical environment’ as reported by 64% of respondent organisations.</w:t>
      </w:r>
    </w:p>
    <w:p w:rsidR="000C4F51" w:rsidRDefault="000C4F51" w:rsidP="000C4F51">
      <w:pPr>
        <w:spacing w:line="276" w:lineRule="auto"/>
        <w:jc w:val="both"/>
        <w:rPr>
          <w:rFonts w:asciiTheme="minorHAnsi" w:hAnsiTheme="minorHAnsi"/>
          <w:color w:val="404040"/>
          <w:sz w:val="20"/>
          <w:szCs w:val="18"/>
        </w:rPr>
      </w:pPr>
    </w:p>
    <w:p w:rsidR="004C2FBF" w:rsidRDefault="004C2FBF" w:rsidP="000C4F51">
      <w:pPr>
        <w:spacing w:line="276" w:lineRule="auto"/>
        <w:jc w:val="both"/>
        <w:rPr>
          <w:rFonts w:asciiTheme="minorHAnsi" w:hAnsiTheme="minorHAnsi"/>
          <w:color w:val="404040"/>
          <w:sz w:val="20"/>
          <w:szCs w:val="18"/>
        </w:rPr>
      </w:pPr>
    </w:p>
    <w:p w:rsidR="004C2FBF" w:rsidRDefault="004C2FBF" w:rsidP="000C4F51">
      <w:pPr>
        <w:spacing w:line="276" w:lineRule="auto"/>
        <w:jc w:val="both"/>
        <w:rPr>
          <w:rFonts w:asciiTheme="minorHAnsi" w:hAnsiTheme="minorHAnsi"/>
          <w:color w:val="404040"/>
          <w:sz w:val="20"/>
          <w:szCs w:val="18"/>
        </w:rPr>
      </w:pPr>
    </w:p>
    <w:p w:rsidR="004C2FBF" w:rsidRDefault="004C2FBF" w:rsidP="000C4F51">
      <w:pPr>
        <w:spacing w:line="276" w:lineRule="auto"/>
        <w:jc w:val="both"/>
        <w:rPr>
          <w:rFonts w:asciiTheme="minorHAnsi" w:hAnsiTheme="minorHAnsi"/>
          <w:color w:val="404040"/>
          <w:sz w:val="20"/>
          <w:szCs w:val="18"/>
        </w:rPr>
      </w:pPr>
    </w:p>
    <w:p w:rsidR="000C4F51" w:rsidRDefault="00C06412" w:rsidP="000C4F51">
      <w:pPr>
        <w:spacing w:line="276" w:lineRule="auto"/>
        <w:jc w:val="both"/>
        <w:rPr>
          <w:rFonts w:asciiTheme="minorHAnsi" w:hAnsiTheme="minorHAnsi"/>
          <w:color w:val="404040"/>
          <w:sz w:val="20"/>
          <w:szCs w:val="18"/>
        </w:rPr>
      </w:pPr>
      <w:r w:rsidRPr="003D1467">
        <w:rPr>
          <w:rFonts w:asciiTheme="minorHAnsi" w:hAnsiTheme="minorHAnsi"/>
          <w:color w:val="404040"/>
          <w:sz w:val="20"/>
          <w:szCs w:val="18"/>
        </w:rPr>
        <w:t xml:space="preserve">The theory of change upon which we </w:t>
      </w:r>
      <w:r w:rsidR="00EE75AF" w:rsidRPr="003D1467">
        <w:rPr>
          <w:rFonts w:asciiTheme="minorHAnsi" w:hAnsiTheme="minorHAnsi"/>
          <w:color w:val="404040"/>
          <w:sz w:val="20"/>
          <w:szCs w:val="18"/>
        </w:rPr>
        <w:t>are basing our analysis is that;</w:t>
      </w:r>
    </w:p>
    <w:p w:rsidR="000C4F51" w:rsidRDefault="000C4F51" w:rsidP="000C4F51">
      <w:pPr>
        <w:spacing w:line="276" w:lineRule="auto"/>
        <w:jc w:val="both"/>
        <w:rPr>
          <w:rFonts w:asciiTheme="minorHAnsi" w:hAnsiTheme="minorHAnsi"/>
          <w:color w:val="404040"/>
          <w:sz w:val="20"/>
          <w:szCs w:val="18"/>
        </w:rPr>
      </w:pPr>
    </w:p>
    <w:p w:rsidR="000C4F51" w:rsidRDefault="00A63170" w:rsidP="000C4F51">
      <w:pPr>
        <w:spacing w:line="276" w:lineRule="auto"/>
        <w:jc w:val="both"/>
        <w:rPr>
          <w:rFonts w:asciiTheme="minorHAnsi" w:hAnsiTheme="minorHAnsi"/>
          <w:color w:val="404040"/>
          <w:sz w:val="20"/>
          <w:szCs w:val="18"/>
        </w:rPr>
      </w:pPr>
      <w:r>
        <w:rPr>
          <w:rFonts w:asciiTheme="minorHAnsi" w:hAnsiTheme="minorHAnsi"/>
          <w:noProof/>
          <w:color w:val="404040"/>
          <w:sz w:val="20"/>
          <w:szCs w:val="18"/>
          <w:lang w:eastAsia="en-GB"/>
        </w:rPr>
        <w:pict>
          <v:roundrect id="_x0000_s1027" style="position:absolute;left:0;text-align:left;margin-left:4.75pt;margin-top:.7pt;width:246.1pt;height:76.65pt;z-index:251659264" arcsize="10923f" fillcolor="#00b0f0" strokecolor="#4f81bd [3204]" strokeweight="1.5pt">
            <v:fill opacity="0"/>
            <v:textbox style="mso-next-textbox:#_x0000_s1027">
              <w:txbxContent>
                <w:p w:rsidR="00C2071E" w:rsidRDefault="00C2071E" w:rsidP="00340EC0">
                  <w:pPr>
                    <w:jc w:val="center"/>
                    <w:rPr>
                      <w:rFonts w:asciiTheme="minorHAnsi" w:hAnsiTheme="minorHAnsi"/>
                      <w:color w:val="404040" w:themeColor="text1" w:themeTint="BF"/>
                      <w:sz w:val="20"/>
                    </w:rPr>
                  </w:pPr>
                  <w:r w:rsidRPr="00C00DAD">
                    <w:rPr>
                      <w:rFonts w:asciiTheme="minorHAnsi" w:hAnsiTheme="minorHAnsi"/>
                      <w:color w:val="404040" w:themeColor="text1" w:themeTint="BF"/>
                      <w:sz w:val="20"/>
                    </w:rPr>
                    <w:t xml:space="preserve">Through the provision of </w:t>
                  </w:r>
                  <w:r>
                    <w:rPr>
                      <w:rFonts w:asciiTheme="minorHAnsi" w:hAnsiTheme="minorHAnsi"/>
                      <w:color w:val="404040" w:themeColor="text1" w:themeTint="BF"/>
                      <w:sz w:val="20"/>
                    </w:rPr>
                    <w:t>facilitated support, local communities can build strong, cohesive communities through improved engagement, confidence, sustainability and inclusivity ensuring the delivery of better and more responsive services.</w:t>
                  </w:r>
                </w:p>
                <w:p w:rsidR="00C2071E" w:rsidRDefault="00C2071E" w:rsidP="004C2FBF">
                  <w:pPr>
                    <w:rPr>
                      <w:rFonts w:asciiTheme="minorHAnsi" w:hAnsiTheme="minorHAnsi"/>
                      <w:color w:val="404040" w:themeColor="text1" w:themeTint="BF"/>
                      <w:sz w:val="20"/>
                    </w:rPr>
                  </w:pPr>
                </w:p>
                <w:p w:rsidR="00C2071E" w:rsidRPr="00C00DAD" w:rsidRDefault="00C2071E" w:rsidP="00340EC0">
                  <w:pPr>
                    <w:rPr>
                      <w:rFonts w:asciiTheme="minorHAnsi" w:hAnsiTheme="minorHAnsi"/>
                      <w:color w:val="404040" w:themeColor="text1" w:themeTint="BF"/>
                      <w:sz w:val="20"/>
                    </w:rPr>
                  </w:pPr>
                </w:p>
              </w:txbxContent>
            </v:textbox>
          </v:roundrect>
        </w:pict>
      </w:r>
    </w:p>
    <w:p w:rsidR="000C4F51" w:rsidRDefault="000C4F51" w:rsidP="000C4F51">
      <w:pPr>
        <w:spacing w:line="276" w:lineRule="auto"/>
        <w:jc w:val="both"/>
        <w:rPr>
          <w:rFonts w:asciiTheme="minorHAnsi" w:hAnsiTheme="minorHAnsi"/>
          <w:color w:val="404040"/>
          <w:sz w:val="20"/>
          <w:szCs w:val="18"/>
        </w:rPr>
      </w:pPr>
    </w:p>
    <w:p w:rsidR="000C4F51" w:rsidRDefault="000C4F51" w:rsidP="000C4F51">
      <w:pPr>
        <w:spacing w:line="276" w:lineRule="auto"/>
        <w:jc w:val="both"/>
        <w:rPr>
          <w:rFonts w:asciiTheme="minorHAnsi" w:hAnsiTheme="minorHAnsi"/>
          <w:color w:val="404040"/>
          <w:sz w:val="20"/>
          <w:szCs w:val="18"/>
        </w:rPr>
      </w:pPr>
    </w:p>
    <w:p w:rsidR="000C4F51" w:rsidRDefault="000C4F51" w:rsidP="000C4F51">
      <w:pPr>
        <w:spacing w:line="276" w:lineRule="auto"/>
        <w:jc w:val="both"/>
        <w:rPr>
          <w:rFonts w:asciiTheme="minorHAnsi" w:hAnsiTheme="minorHAnsi"/>
          <w:color w:val="404040"/>
          <w:sz w:val="20"/>
          <w:szCs w:val="18"/>
        </w:rPr>
      </w:pPr>
    </w:p>
    <w:p w:rsidR="000C4F51" w:rsidRDefault="000C4F51" w:rsidP="000C4F51">
      <w:pPr>
        <w:spacing w:line="276" w:lineRule="auto"/>
        <w:jc w:val="both"/>
        <w:rPr>
          <w:rFonts w:asciiTheme="minorHAnsi" w:hAnsiTheme="minorHAnsi"/>
          <w:color w:val="404040"/>
          <w:sz w:val="20"/>
          <w:szCs w:val="18"/>
        </w:rPr>
      </w:pPr>
    </w:p>
    <w:p w:rsidR="000C4F51" w:rsidRDefault="000C4F51" w:rsidP="000C4F51">
      <w:pPr>
        <w:spacing w:line="276" w:lineRule="auto"/>
        <w:jc w:val="both"/>
        <w:rPr>
          <w:rFonts w:asciiTheme="minorHAnsi" w:hAnsiTheme="minorHAnsi"/>
          <w:color w:val="404040"/>
          <w:sz w:val="20"/>
          <w:szCs w:val="18"/>
        </w:rPr>
      </w:pPr>
    </w:p>
    <w:p w:rsidR="000C4F51" w:rsidRDefault="000C4F51" w:rsidP="000C4F51">
      <w:pPr>
        <w:spacing w:line="276" w:lineRule="auto"/>
        <w:jc w:val="both"/>
        <w:rPr>
          <w:rFonts w:asciiTheme="minorHAnsi" w:hAnsiTheme="minorHAnsi"/>
          <w:color w:val="404040" w:themeColor="text1" w:themeTint="BF"/>
          <w:sz w:val="20"/>
          <w:szCs w:val="18"/>
        </w:rPr>
      </w:pPr>
    </w:p>
    <w:p w:rsidR="000C4F51" w:rsidRDefault="00C06412" w:rsidP="000C4F51">
      <w:pPr>
        <w:spacing w:line="276" w:lineRule="auto"/>
        <w:jc w:val="both"/>
        <w:rPr>
          <w:rFonts w:asciiTheme="minorHAnsi" w:hAnsiTheme="minorHAnsi"/>
          <w:color w:val="404040" w:themeColor="text1" w:themeTint="BF"/>
          <w:sz w:val="20"/>
          <w:szCs w:val="18"/>
        </w:rPr>
      </w:pPr>
      <w:r w:rsidRPr="00365637">
        <w:rPr>
          <w:rFonts w:asciiTheme="minorHAnsi" w:hAnsiTheme="minorHAnsi"/>
          <w:color w:val="404040" w:themeColor="text1" w:themeTint="BF"/>
          <w:sz w:val="20"/>
          <w:szCs w:val="18"/>
        </w:rPr>
        <w:t xml:space="preserve">From this overall theory many direct outcomes are generated and the wide ranging social changes experienced by beneficiaries of </w:t>
      </w:r>
      <w:r w:rsidR="00340EC0">
        <w:rPr>
          <w:rFonts w:asciiTheme="minorHAnsi" w:hAnsiTheme="minorHAnsi"/>
          <w:color w:val="404040" w:themeColor="text1" w:themeTint="BF"/>
          <w:sz w:val="20"/>
          <w:szCs w:val="18"/>
        </w:rPr>
        <w:t xml:space="preserve">Supporting Communities </w:t>
      </w:r>
      <w:r w:rsidR="004E35A1" w:rsidRPr="00365637">
        <w:rPr>
          <w:rFonts w:asciiTheme="minorHAnsi" w:hAnsiTheme="minorHAnsi"/>
          <w:color w:val="404040" w:themeColor="text1" w:themeTint="BF"/>
          <w:sz w:val="20"/>
          <w:szCs w:val="18"/>
        </w:rPr>
        <w:t>services</w:t>
      </w:r>
      <w:r w:rsidRPr="00365637">
        <w:rPr>
          <w:rFonts w:asciiTheme="minorHAnsi" w:hAnsiTheme="minorHAnsi"/>
          <w:color w:val="404040" w:themeColor="text1" w:themeTint="BF"/>
          <w:sz w:val="20"/>
          <w:szCs w:val="18"/>
        </w:rPr>
        <w:t>, include:</w:t>
      </w:r>
    </w:p>
    <w:tbl>
      <w:tblPr>
        <w:tblW w:w="4678" w:type="dxa"/>
        <w:tblInd w:w="108" w:type="dxa"/>
        <w:tblLook w:val="04A0"/>
      </w:tblPr>
      <w:tblGrid>
        <w:gridCol w:w="4678"/>
      </w:tblGrid>
      <w:tr w:rsidR="00340EC0" w:rsidRPr="0096577F" w:rsidTr="00D46421">
        <w:trPr>
          <w:trHeight w:val="600"/>
        </w:trPr>
        <w:tc>
          <w:tcPr>
            <w:tcW w:w="4678" w:type="dxa"/>
            <w:shd w:val="clear" w:color="auto" w:fill="auto"/>
            <w:vAlign w:val="center"/>
            <w:hideMark/>
          </w:tcPr>
          <w:p w:rsidR="004C2FBF" w:rsidRDefault="004C2FBF" w:rsidP="004C2FBF">
            <w:pPr>
              <w:pStyle w:val="ListParagraph"/>
              <w:spacing w:line="276" w:lineRule="auto"/>
              <w:ind w:firstLine="0"/>
              <w:jc w:val="both"/>
              <w:rPr>
                <w:rFonts w:asciiTheme="minorHAnsi" w:hAnsiTheme="minorHAnsi"/>
                <w:color w:val="262626" w:themeColor="text1" w:themeTint="D9"/>
                <w:sz w:val="20"/>
              </w:rPr>
            </w:pPr>
          </w:p>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knowledge and skills to do the (community group) job </w:t>
            </w:r>
          </w:p>
        </w:tc>
      </w:tr>
      <w:tr w:rsidR="00340EC0" w:rsidRPr="0096577F" w:rsidTr="00D46421">
        <w:trPr>
          <w:trHeight w:val="465"/>
        </w:trPr>
        <w:tc>
          <w:tcPr>
            <w:tcW w:w="4678" w:type="dxa"/>
            <w:shd w:val="clear" w:color="auto" w:fill="auto"/>
            <w:vAlign w:val="center"/>
            <w:hideMark/>
          </w:tcPr>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Increased confidence in group’s ability to function </w:t>
            </w:r>
          </w:p>
        </w:tc>
      </w:tr>
      <w:tr w:rsidR="00340EC0" w:rsidRPr="0096577F" w:rsidTr="00D46421">
        <w:trPr>
          <w:trHeight w:val="675"/>
        </w:trPr>
        <w:tc>
          <w:tcPr>
            <w:tcW w:w="4678" w:type="dxa"/>
            <w:shd w:val="clear" w:color="auto" w:fill="auto"/>
            <w:vAlign w:val="center"/>
            <w:hideMark/>
          </w:tcPr>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Improved communi</w:t>
            </w:r>
            <w:r w:rsidR="00012F38">
              <w:rPr>
                <w:rFonts w:asciiTheme="minorHAnsi" w:hAnsiTheme="minorHAnsi"/>
                <w:color w:val="262626" w:themeColor="text1" w:themeTint="D9"/>
                <w:sz w:val="20"/>
              </w:rPr>
              <w:t>cations and relationships with s</w:t>
            </w:r>
            <w:r w:rsidRPr="0096577F">
              <w:rPr>
                <w:rFonts w:asciiTheme="minorHAnsi" w:hAnsiTheme="minorHAnsi"/>
                <w:color w:val="262626" w:themeColor="text1" w:themeTint="D9"/>
                <w:sz w:val="20"/>
              </w:rPr>
              <w:t xml:space="preserve">tatutory agencies </w:t>
            </w:r>
          </w:p>
        </w:tc>
      </w:tr>
      <w:tr w:rsidR="00340EC0" w:rsidRPr="0096577F" w:rsidTr="00D46421">
        <w:trPr>
          <w:trHeight w:val="690"/>
        </w:trPr>
        <w:tc>
          <w:tcPr>
            <w:tcW w:w="4678" w:type="dxa"/>
            <w:shd w:val="clear" w:color="auto" w:fill="auto"/>
            <w:vAlign w:val="center"/>
            <w:hideMark/>
          </w:tcPr>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Increased effectiveness and effi</w:t>
            </w:r>
            <w:r w:rsidR="00012F38">
              <w:rPr>
                <w:rFonts w:asciiTheme="minorHAnsi" w:hAnsiTheme="minorHAnsi"/>
                <w:color w:val="262626" w:themeColor="text1" w:themeTint="D9"/>
                <w:sz w:val="20"/>
              </w:rPr>
              <w:t>ciency in problem solving with s</w:t>
            </w:r>
            <w:r w:rsidRPr="0096577F">
              <w:rPr>
                <w:rFonts w:asciiTheme="minorHAnsi" w:hAnsiTheme="minorHAnsi"/>
                <w:color w:val="262626" w:themeColor="text1" w:themeTint="D9"/>
                <w:sz w:val="20"/>
              </w:rPr>
              <w:t xml:space="preserve">tatutory agencies </w:t>
            </w:r>
          </w:p>
        </w:tc>
      </w:tr>
      <w:tr w:rsidR="00340EC0" w:rsidRPr="0096577F" w:rsidTr="00D46421">
        <w:trPr>
          <w:trHeight w:val="555"/>
        </w:trPr>
        <w:tc>
          <w:tcPr>
            <w:tcW w:w="4678" w:type="dxa"/>
            <w:shd w:val="clear" w:color="auto" w:fill="auto"/>
            <w:vAlign w:val="center"/>
            <w:hideMark/>
          </w:tcPr>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color w:val="262626" w:themeColor="text1" w:themeTint="D9"/>
                <w:sz w:val="20"/>
              </w:rPr>
              <w:t xml:space="preserve">Sense of 'involvement' or 'having a say' in relation to housing environment and related services </w:t>
            </w:r>
          </w:p>
        </w:tc>
      </w:tr>
      <w:tr w:rsidR="00340EC0" w:rsidRPr="0096577F" w:rsidTr="00D46421">
        <w:trPr>
          <w:trHeight w:val="555"/>
        </w:trPr>
        <w:tc>
          <w:tcPr>
            <w:tcW w:w="4678" w:type="dxa"/>
            <w:shd w:val="clear" w:color="auto" w:fill="auto"/>
            <w:noWrap/>
            <w:vAlign w:val="bottom"/>
            <w:hideMark/>
          </w:tcPr>
          <w:tbl>
            <w:tblPr>
              <w:tblW w:w="0" w:type="auto"/>
              <w:tblCellSpacing w:w="0" w:type="dxa"/>
              <w:tblCellMar>
                <w:left w:w="0" w:type="dxa"/>
                <w:right w:w="0" w:type="dxa"/>
              </w:tblCellMar>
              <w:tblLook w:val="04A0"/>
            </w:tblPr>
            <w:tblGrid>
              <w:gridCol w:w="2480"/>
            </w:tblGrid>
            <w:tr w:rsidR="00340EC0" w:rsidRPr="0096577F" w:rsidTr="00D46421">
              <w:trPr>
                <w:trHeight w:val="555"/>
                <w:tblCellSpacing w:w="0" w:type="dxa"/>
              </w:trPr>
              <w:tc>
                <w:tcPr>
                  <w:tcW w:w="2480" w:type="dxa"/>
                  <w:shd w:val="clear" w:color="auto" w:fill="auto"/>
                  <w:vAlign w:val="center"/>
                  <w:hideMark/>
                </w:tcPr>
                <w:p w:rsidR="00340EC0" w:rsidRPr="0096577F" w:rsidRDefault="00340EC0" w:rsidP="0002625E">
                  <w:pPr>
                    <w:pStyle w:val="ListParagraph"/>
                    <w:numPr>
                      <w:ilvl w:val="0"/>
                      <w:numId w:val="12"/>
                    </w:numPr>
                    <w:spacing w:line="276" w:lineRule="auto"/>
                    <w:jc w:val="both"/>
                    <w:rPr>
                      <w:rFonts w:asciiTheme="minorHAnsi" w:hAnsiTheme="minorHAnsi"/>
                      <w:color w:val="262626" w:themeColor="text1" w:themeTint="D9"/>
                      <w:sz w:val="20"/>
                    </w:rPr>
                  </w:pPr>
                  <w:r w:rsidRPr="0096577F">
                    <w:rPr>
                      <w:rFonts w:asciiTheme="minorHAnsi" w:hAnsiTheme="minorHAnsi"/>
                      <w:noProof/>
                      <w:color w:val="262626" w:themeColor="text1" w:themeTint="D9"/>
                      <w:sz w:val="20"/>
                      <w:lang w:eastAsia="en-GB"/>
                    </w:rPr>
                    <w:drawing>
                      <wp:anchor distT="0" distB="0" distL="114300" distR="114300" simplePos="0" relativeHeight="251705344" behindDoc="0" locked="0" layoutInCell="1" allowOverlap="1">
                        <wp:simplePos x="0" y="0"/>
                        <wp:positionH relativeFrom="column">
                          <wp:posOffset>-9525</wp:posOffset>
                        </wp:positionH>
                        <wp:positionV relativeFrom="paragraph">
                          <wp:posOffset>342900</wp:posOffset>
                        </wp:positionV>
                        <wp:extent cx="95250" cy="228600"/>
                        <wp:effectExtent l="0" t="0" r="635" b="0"/>
                        <wp:wrapNone/>
                        <wp:docPr id="2" name="Pictur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33450" y="8201025"/>
                                  <a:ext cx="76200" cy="219075"/>
                                  <a:chOff x="933450" y="8201025"/>
                                  <a:chExt cx="76200" cy="219075"/>
                                </a:xfrm>
                              </a:grpSpPr>
                              <a:sp>
                                <a:nvSpPr>
                                  <a:cNvPr id="5674" name="Text Box 5"/>
                                  <a:cNvSpPr txBox="1">
                                    <a:spLocks noChangeArrowheads="1"/>
                                  </a:cNvSpPr>
                                </a:nvSpPr>
                                <a:spPr bwMode="auto">
                                  <a:xfrm>
                                    <a:off x="933450" y="8105775"/>
                                    <a:ext cx="76200" cy="219075"/>
                                  </a:xfrm>
                                  <a:prstGeom prst="rect">
                                    <a:avLst/>
                                  </a:prstGeom>
                                  <a:noFill/>
                                  <a:ln w="9525">
                                    <a:noFill/>
                                    <a:miter lim="800000"/>
                                    <a:headEnd/>
                                    <a:tailEnd/>
                                  </a:ln>
                                </a:spPr>
                              </a:sp>
                            </lc:lockedCanvas>
                          </a:graphicData>
                        </a:graphic>
                      </wp:anchor>
                    </w:drawing>
                  </w:r>
                  <w:r w:rsidRPr="0096577F">
                    <w:rPr>
                      <w:rFonts w:asciiTheme="minorHAnsi" w:hAnsiTheme="minorHAnsi"/>
                      <w:color w:val="262626" w:themeColor="text1" w:themeTint="D9"/>
                      <w:sz w:val="20"/>
                    </w:rPr>
                    <w:t>Access to funding</w:t>
                  </w:r>
                </w:p>
              </w:tc>
            </w:tr>
          </w:tbl>
          <w:p w:rsidR="00340EC0" w:rsidRPr="0096577F" w:rsidRDefault="00340EC0" w:rsidP="00D46421">
            <w:pPr>
              <w:spacing w:line="276" w:lineRule="auto"/>
              <w:jc w:val="both"/>
              <w:rPr>
                <w:rFonts w:asciiTheme="minorHAnsi" w:eastAsia="Calibri" w:hAnsiTheme="minorHAnsi"/>
                <w:color w:val="262626" w:themeColor="text1" w:themeTint="D9"/>
                <w:sz w:val="20"/>
                <w:szCs w:val="22"/>
              </w:rPr>
            </w:pPr>
          </w:p>
        </w:tc>
      </w:tr>
    </w:tbl>
    <w:p w:rsidR="000C4F51" w:rsidRDefault="00A41813" w:rsidP="00A41813">
      <w:pPr>
        <w:spacing w:line="276" w:lineRule="auto"/>
        <w:jc w:val="both"/>
        <w:rPr>
          <w:rFonts w:asciiTheme="minorHAnsi" w:hAnsiTheme="minorHAnsi"/>
          <w:color w:val="404040" w:themeColor="text1" w:themeTint="BF"/>
          <w:sz w:val="20"/>
          <w:szCs w:val="18"/>
        </w:rPr>
      </w:pPr>
      <w:r w:rsidRPr="00A41813">
        <w:rPr>
          <w:rFonts w:asciiTheme="minorHAnsi" w:hAnsiTheme="minorHAnsi"/>
          <w:color w:val="404040" w:themeColor="text1" w:themeTint="BF"/>
          <w:sz w:val="20"/>
          <w:szCs w:val="18"/>
        </w:rPr>
        <w:t>A theory of change has been identif</w:t>
      </w:r>
      <w:r w:rsidR="009B0185">
        <w:rPr>
          <w:rFonts w:asciiTheme="minorHAnsi" w:hAnsiTheme="minorHAnsi"/>
          <w:color w:val="404040" w:themeColor="text1" w:themeTint="BF"/>
          <w:sz w:val="20"/>
          <w:szCs w:val="18"/>
        </w:rPr>
        <w:t>ied for each stakehold</w:t>
      </w:r>
      <w:r w:rsidR="00802B4D">
        <w:rPr>
          <w:rFonts w:asciiTheme="minorHAnsi" w:hAnsiTheme="minorHAnsi"/>
          <w:color w:val="404040" w:themeColor="text1" w:themeTint="BF"/>
          <w:sz w:val="20"/>
          <w:szCs w:val="18"/>
        </w:rPr>
        <w:t xml:space="preserve">er group. An illustration of the theory of change for the two main beneficiary groups, in the form of </w:t>
      </w:r>
      <w:r w:rsidR="001C180E">
        <w:rPr>
          <w:rFonts w:asciiTheme="minorHAnsi" w:hAnsiTheme="minorHAnsi"/>
          <w:color w:val="404040" w:themeColor="text1" w:themeTint="BF"/>
          <w:sz w:val="20"/>
          <w:szCs w:val="18"/>
        </w:rPr>
        <w:t xml:space="preserve">the </w:t>
      </w:r>
      <w:r w:rsidR="00622E87">
        <w:rPr>
          <w:rFonts w:asciiTheme="minorHAnsi" w:hAnsiTheme="minorHAnsi"/>
          <w:color w:val="404040" w:themeColor="text1" w:themeTint="BF"/>
          <w:sz w:val="20"/>
          <w:szCs w:val="18"/>
        </w:rPr>
        <w:t>Housing Executive</w:t>
      </w:r>
      <w:r w:rsidR="00012F38">
        <w:rPr>
          <w:rFonts w:asciiTheme="minorHAnsi" w:hAnsiTheme="minorHAnsi"/>
          <w:color w:val="404040" w:themeColor="text1" w:themeTint="BF"/>
          <w:sz w:val="20"/>
          <w:szCs w:val="18"/>
        </w:rPr>
        <w:t xml:space="preserve"> and member g</w:t>
      </w:r>
      <w:r w:rsidR="00802B4D">
        <w:rPr>
          <w:rFonts w:asciiTheme="minorHAnsi" w:hAnsiTheme="minorHAnsi"/>
          <w:color w:val="404040" w:themeColor="text1" w:themeTint="BF"/>
          <w:sz w:val="20"/>
          <w:szCs w:val="18"/>
        </w:rPr>
        <w:t xml:space="preserve">roups, is </w:t>
      </w:r>
      <w:r w:rsidR="00EC1D7C">
        <w:rPr>
          <w:rFonts w:asciiTheme="minorHAnsi" w:hAnsiTheme="minorHAnsi"/>
          <w:color w:val="404040" w:themeColor="text1" w:themeTint="BF"/>
          <w:sz w:val="20"/>
          <w:szCs w:val="18"/>
        </w:rPr>
        <w:t>outlined below whilst Appendix 2</w:t>
      </w:r>
      <w:r w:rsidR="00802B4D">
        <w:rPr>
          <w:rFonts w:asciiTheme="minorHAnsi" w:hAnsiTheme="minorHAnsi"/>
          <w:color w:val="404040" w:themeColor="text1" w:themeTint="BF"/>
          <w:sz w:val="20"/>
          <w:szCs w:val="18"/>
        </w:rPr>
        <w:t xml:space="preserve"> provides a theory of change for each stakeholder. </w:t>
      </w:r>
    </w:p>
    <w:p w:rsidR="00836E2A" w:rsidRDefault="00836E2A" w:rsidP="00A41813">
      <w:pPr>
        <w:spacing w:line="276" w:lineRule="auto"/>
        <w:jc w:val="both"/>
        <w:rPr>
          <w:rFonts w:asciiTheme="minorHAnsi" w:hAnsiTheme="minorHAnsi"/>
          <w:color w:val="404040" w:themeColor="text1" w:themeTint="BF"/>
          <w:sz w:val="20"/>
          <w:szCs w:val="18"/>
        </w:rPr>
      </w:pPr>
    </w:p>
    <w:p w:rsidR="009E1D00" w:rsidRPr="00003A0B" w:rsidRDefault="009E1D00" w:rsidP="009E1D00">
      <w:pPr>
        <w:pStyle w:val="Heading3"/>
        <w:jc w:val="both"/>
        <w:rPr>
          <w:rFonts w:asciiTheme="minorHAnsi" w:hAnsiTheme="minorHAnsi"/>
          <w:noProof/>
          <w:color w:val="4F81BD" w:themeColor="accent1"/>
          <w:sz w:val="22"/>
          <w:lang w:eastAsia="en-GB"/>
        </w:rPr>
      </w:pPr>
      <w:bookmarkStart w:id="28" w:name="_Toc449095125"/>
      <w:r w:rsidRPr="00003A0B">
        <w:rPr>
          <w:rFonts w:asciiTheme="minorHAnsi" w:hAnsiTheme="minorHAnsi"/>
          <w:noProof/>
          <w:color w:val="4F81BD" w:themeColor="accent1"/>
          <w:sz w:val="22"/>
          <w:lang w:eastAsia="en-GB"/>
        </w:rPr>
        <w:t>4.3.1</w:t>
      </w:r>
      <w:r w:rsidRPr="00003A0B">
        <w:rPr>
          <w:rFonts w:asciiTheme="minorHAnsi" w:hAnsiTheme="minorHAnsi"/>
          <w:noProof/>
          <w:color w:val="4F81BD" w:themeColor="accent1"/>
          <w:sz w:val="22"/>
          <w:lang w:eastAsia="en-GB"/>
        </w:rPr>
        <w:tab/>
      </w:r>
      <w:r w:rsidR="00622E87">
        <w:rPr>
          <w:rFonts w:asciiTheme="minorHAnsi" w:hAnsiTheme="minorHAnsi"/>
          <w:noProof/>
          <w:color w:val="4F81BD" w:themeColor="accent1"/>
          <w:sz w:val="22"/>
          <w:lang w:eastAsia="en-GB"/>
        </w:rPr>
        <w:t>Housing Executive</w:t>
      </w:r>
      <w:bookmarkEnd w:id="28"/>
      <w:r w:rsidR="00622E87">
        <w:rPr>
          <w:rFonts w:asciiTheme="minorHAnsi" w:hAnsiTheme="minorHAnsi"/>
          <w:noProof/>
          <w:color w:val="4F81BD" w:themeColor="accent1"/>
          <w:sz w:val="22"/>
          <w:lang w:eastAsia="en-GB"/>
        </w:rPr>
        <w:t xml:space="preserve"> </w:t>
      </w:r>
    </w:p>
    <w:p w:rsidR="009E1D00" w:rsidRDefault="009E1D00" w:rsidP="009E1D00">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 xml:space="preserve">The work of Supporting Communities contributes to core </w:t>
      </w:r>
      <w:r w:rsidR="00622E87">
        <w:rPr>
          <w:rFonts w:asciiTheme="minorHAnsi" w:hAnsiTheme="minorHAnsi"/>
          <w:b/>
          <w:color w:val="404040" w:themeColor="text1" w:themeTint="BF"/>
          <w:sz w:val="20"/>
          <w:szCs w:val="18"/>
        </w:rPr>
        <w:t>Housing Executive</w:t>
      </w:r>
      <w:r>
        <w:rPr>
          <w:rFonts w:asciiTheme="minorHAnsi" w:hAnsiTheme="minorHAnsi"/>
          <w:b/>
          <w:color w:val="404040" w:themeColor="text1" w:themeTint="BF"/>
          <w:sz w:val="20"/>
          <w:szCs w:val="18"/>
        </w:rPr>
        <w:t xml:space="preserve"> </w:t>
      </w:r>
      <w:r>
        <w:rPr>
          <w:rFonts w:asciiTheme="minorHAnsi" w:hAnsiTheme="minorHAnsi"/>
          <w:color w:val="404040" w:themeColor="text1" w:themeTint="BF"/>
          <w:sz w:val="20"/>
          <w:szCs w:val="18"/>
        </w:rPr>
        <w:t>objectives of ‘Building Stronger Communities’, which is re</w:t>
      </w:r>
      <w:r w:rsidR="00E331E1">
        <w:rPr>
          <w:rFonts w:asciiTheme="minorHAnsi" w:hAnsiTheme="minorHAnsi"/>
          <w:color w:val="404040" w:themeColor="text1" w:themeTint="BF"/>
          <w:sz w:val="20"/>
          <w:szCs w:val="18"/>
        </w:rPr>
        <w:t>flected in the theory of change, outlined on page 15.</w:t>
      </w:r>
    </w:p>
    <w:p w:rsidR="00E331E1" w:rsidRDefault="00E331E1" w:rsidP="009E1D00">
      <w:pPr>
        <w:spacing w:line="276" w:lineRule="auto"/>
        <w:jc w:val="both"/>
        <w:rPr>
          <w:rFonts w:asciiTheme="minorHAnsi" w:hAnsiTheme="minorHAnsi"/>
          <w:color w:val="404040" w:themeColor="text1" w:themeTint="BF"/>
          <w:sz w:val="20"/>
          <w:szCs w:val="18"/>
        </w:rPr>
      </w:pPr>
    </w:p>
    <w:p w:rsidR="00E331E1" w:rsidRDefault="00E331E1" w:rsidP="009E1D00">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A core outcome proposed from the services of Supporting Communities is the potential reduction in void housing.</w:t>
      </w:r>
    </w:p>
    <w:p w:rsidR="00C51861" w:rsidRDefault="00E331E1" w:rsidP="00C51861">
      <w:pPr>
        <w:keepNext/>
        <w:spacing w:line="276" w:lineRule="auto"/>
        <w:jc w:val="both"/>
      </w:pPr>
      <w:r w:rsidRPr="00E331E1">
        <w:rPr>
          <w:rFonts w:asciiTheme="minorHAnsi" w:hAnsiTheme="minorHAnsi"/>
          <w:noProof/>
          <w:color w:val="404040" w:themeColor="text1" w:themeTint="BF"/>
          <w:sz w:val="20"/>
          <w:szCs w:val="18"/>
          <w:lang w:eastAsia="en-GB"/>
        </w:rPr>
        <w:drawing>
          <wp:inline distT="0" distB="0" distL="0" distR="0">
            <wp:extent cx="3012810" cy="2179675"/>
            <wp:effectExtent l="19050" t="0" r="1614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31E1" w:rsidRPr="00C51861" w:rsidRDefault="00C51861" w:rsidP="00C51861">
      <w:pPr>
        <w:pStyle w:val="Caption"/>
        <w:jc w:val="both"/>
        <w:rPr>
          <w:rFonts w:asciiTheme="minorHAnsi" w:hAnsiTheme="minorHAnsi"/>
          <w:color w:val="4F81BD" w:themeColor="accent1"/>
          <w:sz w:val="18"/>
          <w:szCs w:val="18"/>
        </w:rPr>
      </w:pPr>
      <w:bookmarkStart w:id="29" w:name="_Toc449095152"/>
      <w:r w:rsidRPr="00C51861">
        <w:rPr>
          <w:rFonts w:asciiTheme="minorHAnsi" w:hAnsiTheme="minorHAnsi"/>
          <w:color w:val="4F81BD" w:themeColor="accent1"/>
          <w:sz w:val="18"/>
        </w:rPr>
        <w:t xml:space="preserve">Figure </w:t>
      </w:r>
      <w:r w:rsidR="00A63170" w:rsidRPr="00C51861">
        <w:rPr>
          <w:rFonts w:asciiTheme="minorHAnsi" w:hAnsiTheme="minorHAnsi"/>
          <w:color w:val="4F81BD" w:themeColor="accent1"/>
          <w:sz w:val="18"/>
        </w:rPr>
        <w:fldChar w:fldCharType="begin"/>
      </w:r>
      <w:r w:rsidRPr="00C51861">
        <w:rPr>
          <w:rFonts w:asciiTheme="minorHAnsi" w:hAnsiTheme="minorHAnsi"/>
          <w:color w:val="4F81BD" w:themeColor="accent1"/>
          <w:sz w:val="18"/>
        </w:rPr>
        <w:instrText xml:space="preserve"> SEQ Figure \* ARABIC </w:instrText>
      </w:r>
      <w:r w:rsidR="00A63170" w:rsidRPr="00C51861">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4</w:t>
      </w:r>
      <w:r w:rsidR="00A63170" w:rsidRPr="00C51861">
        <w:rPr>
          <w:rFonts w:asciiTheme="minorHAnsi" w:hAnsiTheme="minorHAnsi"/>
          <w:color w:val="4F81BD" w:themeColor="accent1"/>
          <w:sz w:val="18"/>
        </w:rPr>
        <w:fldChar w:fldCharType="end"/>
      </w:r>
      <w:r w:rsidRPr="00C51861">
        <w:rPr>
          <w:rFonts w:asciiTheme="minorHAnsi" w:hAnsiTheme="minorHAnsi"/>
          <w:color w:val="4F81BD" w:themeColor="accent1"/>
          <w:sz w:val="18"/>
        </w:rPr>
        <w:t xml:space="preserve">: </w:t>
      </w:r>
      <w:r w:rsidR="00622E87">
        <w:rPr>
          <w:rFonts w:asciiTheme="minorHAnsi" w:hAnsiTheme="minorHAnsi"/>
          <w:color w:val="4F81BD" w:themeColor="accent1"/>
          <w:sz w:val="18"/>
        </w:rPr>
        <w:t>Housing Executive</w:t>
      </w:r>
      <w:r w:rsidRPr="00C51861">
        <w:rPr>
          <w:rFonts w:asciiTheme="minorHAnsi" w:hAnsiTheme="minorHAnsi"/>
          <w:color w:val="4F81BD" w:themeColor="accent1"/>
          <w:sz w:val="18"/>
        </w:rPr>
        <w:t xml:space="preserve"> Voids data</w:t>
      </w:r>
      <w:bookmarkEnd w:id="29"/>
    </w:p>
    <w:p w:rsidR="006D4C9D" w:rsidRDefault="006D4C9D" w:rsidP="009E1D00">
      <w:pPr>
        <w:spacing w:line="276" w:lineRule="auto"/>
        <w:jc w:val="both"/>
        <w:rPr>
          <w:rFonts w:asciiTheme="minorHAnsi" w:hAnsiTheme="minorHAnsi"/>
          <w:color w:val="404040" w:themeColor="text1" w:themeTint="BF"/>
          <w:sz w:val="20"/>
          <w:szCs w:val="18"/>
        </w:rPr>
      </w:pPr>
    </w:p>
    <w:p w:rsidR="00C51861" w:rsidRDefault="006D4C9D" w:rsidP="009E1D00">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 xml:space="preserve">The </w:t>
      </w:r>
      <w:r w:rsidR="00622E87">
        <w:rPr>
          <w:rFonts w:asciiTheme="minorHAnsi" w:hAnsiTheme="minorHAnsi"/>
          <w:color w:val="404040" w:themeColor="text1" w:themeTint="BF"/>
          <w:sz w:val="20"/>
          <w:szCs w:val="18"/>
        </w:rPr>
        <w:t>Housing Executive</w:t>
      </w:r>
      <w:r>
        <w:rPr>
          <w:rFonts w:asciiTheme="minorHAnsi" w:hAnsiTheme="minorHAnsi"/>
          <w:color w:val="404040" w:themeColor="text1" w:themeTint="BF"/>
          <w:sz w:val="20"/>
          <w:szCs w:val="18"/>
        </w:rPr>
        <w:t xml:space="preserve"> experienced a 10%, equating to 142 units, reduction in voids </w:t>
      </w:r>
      <w:r w:rsidR="00C51861">
        <w:rPr>
          <w:rFonts w:asciiTheme="minorHAnsi" w:hAnsiTheme="minorHAnsi"/>
          <w:color w:val="404040" w:themeColor="text1" w:themeTint="BF"/>
          <w:sz w:val="20"/>
          <w:szCs w:val="18"/>
        </w:rPr>
        <w:t xml:space="preserve">in 2015 with the outcomes experienced from Supporting Communities services a major contributory factor to this. </w:t>
      </w:r>
    </w:p>
    <w:p w:rsidR="00C51861" w:rsidRDefault="00C51861" w:rsidP="009E1D00">
      <w:pPr>
        <w:spacing w:line="276" w:lineRule="auto"/>
        <w:jc w:val="both"/>
        <w:rPr>
          <w:rFonts w:asciiTheme="minorHAnsi" w:hAnsiTheme="minorHAnsi"/>
          <w:color w:val="404040" w:themeColor="text1" w:themeTint="BF"/>
          <w:sz w:val="20"/>
          <w:szCs w:val="18"/>
        </w:rPr>
      </w:pPr>
    </w:p>
    <w:p w:rsidR="00C51861" w:rsidRDefault="00A63170" w:rsidP="009E1D00">
      <w:pPr>
        <w:spacing w:line="276" w:lineRule="auto"/>
        <w:jc w:val="both"/>
        <w:rPr>
          <w:rFonts w:asciiTheme="minorHAnsi" w:hAnsiTheme="minorHAnsi"/>
          <w:color w:val="404040" w:themeColor="text1" w:themeTint="BF"/>
          <w:sz w:val="20"/>
          <w:szCs w:val="18"/>
        </w:rPr>
      </w:pPr>
      <w:r>
        <w:rPr>
          <w:rFonts w:asciiTheme="minorHAnsi" w:hAnsiTheme="minorHAnsi"/>
          <w:noProof/>
          <w:color w:val="404040" w:themeColor="text1" w:themeTint="BF"/>
          <w:sz w:val="20"/>
          <w:szCs w:val="18"/>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type="#_x0000_t61" style="position:absolute;left:0;text-align:left;margin-left:99.75pt;margin-top:55.45pt;width:1in;height:48pt;z-index:251722752" filled="f" stroked="f">
            <v:textbox>
              <w:txbxContent>
                <w:p w:rsidR="00C2071E" w:rsidRDefault="00C2071E"/>
              </w:txbxContent>
            </v:textbox>
          </v:shape>
        </w:pict>
      </w:r>
      <w:r w:rsidR="00C51861">
        <w:rPr>
          <w:rFonts w:asciiTheme="minorHAnsi" w:hAnsiTheme="minorHAnsi"/>
          <w:color w:val="404040" w:themeColor="text1" w:themeTint="BF"/>
          <w:sz w:val="20"/>
          <w:szCs w:val="18"/>
        </w:rPr>
        <w:t>Feedback from the research supports the findings with the following quotes from Housing Managers illustrating the immediate outcomes experienced by individual managers:</w:t>
      </w:r>
    </w:p>
    <w:p w:rsidR="00C51861" w:rsidRDefault="00C51861" w:rsidP="009E1D00">
      <w:pPr>
        <w:spacing w:line="276" w:lineRule="auto"/>
        <w:jc w:val="both"/>
        <w:rPr>
          <w:rFonts w:asciiTheme="minorHAnsi" w:hAnsiTheme="minorHAnsi"/>
          <w:color w:val="404040" w:themeColor="text1" w:themeTint="BF"/>
          <w:sz w:val="20"/>
          <w:szCs w:val="18"/>
        </w:rPr>
      </w:pPr>
    </w:p>
    <w:p w:rsidR="00C51861" w:rsidRDefault="00A63170" w:rsidP="009E1D00">
      <w:pPr>
        <w:spacing w:line="276" w:lineRule="auto"/>
        <w:jc w:val="both"/>
        <w:rPr>
          <w:rFonts w:asciiTheme="minorHAnsi" w:hAnsiTheme="minorHAnsi"/>
          <w:noProof/>
          <w:color w:val="404040" w:themeColor="text1" w:themeTint="BF"/>
          <w:sz w:val="20"/>
          <w:szCs w:val="18"/>
          <w:lang w:eastAsia="en-GB"/>
        </w:rPr>
      </w:pPr>
      <w:r>
        <w:rPr>
          <w:rFonts w:asciiTheme="minorHAnsi" w:hAnsiTheme="minorHAnsi"/>
          <w:noProof/>
          <w:color w:val="404040" w:themeColor="text1" w:themeTint="BF"/>
          <w:sz w:val="20"/>
          <w:szCs w:val="18"/>
          <w:lang w:eastAsia="en-GB"/>
        </w:rPr>
        <w:pict>
          <v:shape id="_x0000_s1074" type="#_x0000_t61" style="position:absolute;left:0;text-align:left;margin-left:13.5pt;margin-top:12pt;width:216.85pt;height:97.95pt;z-index:251723776" fillcolor="#4f81bd [3204]" strokecolor="#f2f2f2 [3041]" strokeweight="3pt">
            <v:shadow on="t" type="perspective" color="#243f60 [1604]" opacity=".5" offset="1pt" offset2="-1pt"/>
            <v:textbox>
              <w:txbxContent>
                <w:p w:rsidR="00C2071E" w:rsidRPr="00C2071E" w:rsidRDefault="00C2071E">
                  <w:pPr>
                    <w:rPr>
                      <w:rFonts w:asciiTheme="minorHAnsi" w:hAnsiTheme="minorHAnsi"/>
                      <w:b/>
                      <w:color w:val="FFFFFF" w:themeColor="background1"/>
                    </w:rPr>
                  </w:pPr>
                  <w:r w:rsidRPr="00C2071E">
                    <w:rPr>
                      <w:rFonts w:asciiTheme="minorHAnsi" w:hAnsiTheme="minorHAnsi"/>
                      <w:b/>
                      <w:color w:val="FFFFFF" w:themeColor="background1"/>
                    </w:rPr>
                    <w:t>“Having active community groups are central to a lot of the work we do within communities and SCNI play a vital role in supporting and sustaining those.”</w:t>
                  </w:r>
                </w:p>
              </w:txbxContent>
            </v:textbox>
          </v:shape>
        </w:pict>
      </w: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color w:val="404040" w:themeColor="text1" w:themeTint="BF"/>
          <w:sz w:val="20"/>
          <w:szCs w:val="18"/>
        </w:rPr>
      </w:pPr>
    </w:p>
    <w:p w:rsidR="00955572" w:rsidRDefault="00955572" w:rsidP="009E1D00">
      <w:pPr>
        <w:spacing w:line="276" w:lineRule="auto"/>
        <w:jc w:val="both"/>
        <w:rPr>
          <w:rFonts w:asciiTheme="minorHAnsi" w:hAnsiTheme="minorHAnsi"/>
          <w:noProof/>
          <w:color w:val="404040" w:themeColor="text1" w:themeTint="BF"/>
          <w:sz w:val="20"/>
          <w:szCs w:val="18"/>
          <w:lang w:eastAsia="en-GB"/>
        </w:rPr>
      </w:pPr>
    </w:p>
    <w:p w:rsidR="00C2071E" w:rsidRDefault="00A63170" w:rsidP="009E1D00">
      <w:pPr>
        <w:spacing w:line="276" w:lineRule="auto"/>
        <w:jc w:val="both"/>
        <w:rPr>
          <w:rFonts w:asciiTheme="minorHAnsi" w:hAnsiTheme="minorHAnsi"/>
          <w:noProof/>
          <w:color w:val="404040" w:themeColor="text1" w:themeTint="BF"/>
          <w:sz w:val="20"/>
          <w:szCs w:val="18"/>
          <w:lang w:eastAsia="en-GB"/>
        </w:rPr>
      </w:pPr>
      <w:r>
        <w:rPr>
          <w:rFonts w:asciiTheme="minorHAnsi" w:hAnsiTheme="minorHAnsi"/>
          <w:noProof/>
          <w:color w:val="404040" w:themeColor="text1" w:themeTint="BF"/>
          <w:sz w:val="20"/>
          <w:szCs w:val="18"/>
          <w:lang w:eastAsia="en-GB"/>
        </w:rPr>
        <w:pict>
          <v:shape id="_x0000_s1075" type="#_x0000_t61" style="position:absolute;left:0;text-align:left;margin-left:13.5pt;margin-top:10.85pt;width:216.85pt;height:95.4pt;z-index:251724800" fillcolor="#4f81bd [3204]" strokecolor="#f2f2f2 [3041]" strokeweight="3pt">
            <v:shadow on="t" type="perspective" color="#243f60 [1604]" opacity=".5" offset="1pt" offset2="-1pt"/>
            <v:textbox style="mso-next-textbox:#_x0000_s1075">
              <w:txbxContent>
                <w:p w:rsidR="00C2071E" w:rsidRPr="00C2071E" w:rsidRDefault="00C2071E">
                  <w:pPr>
                    <w:rPr>
                      <w:rFonts w:asciiTheme="minorHAnsi" w:hAnsiTheme="minorHAnsi"/>
                      <w:b/>
                      <w:color w:val="FFFFFF" w:themeColor="background1"/>
                    </w:rPr>
                  </w:pPr>
                  <w:r w:rsidRPr="00C2071E">
                    <w:rPr>
                      <w:rFonts w:asciiTheme="minorHAnsi" w:hAnsiTheme="minorHAnsi"/>
                      <w:b/>
                      <w:color w:val="FFFFFF" w:themeColor="background1"/>
                    </w:rPr>
                    <w:t xml:space="preserve">“Estate walkabouts have improved communication between agencies and </w:t>
                  </w:r>
                  <w:proofErr w:type="gramStart"/>
                  <w:r w:rsidRPr="00C2071E">
                    <w:rPr>
                      <w:rFonts w:asciiTheme="minorHAnsi" w:hAnsiTheme="minorHAnsi"/>
                      <w:b/>
                      <w:color w:val="FFFFFF" w:themeColor="background1"/>
                    </w:rPr>
                    <w:t>ourselves</w:t>
                  </w:r>
                  <w:proofErr w:type="gramEnd"/>
                  <w:r w:rsidRPr="00C2071E">
                    <w:rPr>
                      <w:rFonts w:asciiTheme="minorHAnsi" w:hAnsiTheme="minorHAnsi"/>
                      <w:b/>
                      <w:color w:val="FFFFFF" w:themeColor="background1"/>
                    </w:rPr>
                    <w:t xml:space="preserve"> to lead to a better service for our tenants.”</w:t>
                  </w:r>
                </w:p>
              </w:txbxContent>
            </v:textbox>
          </v:shape>
        </w:pict>
      </w: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noProof/>
          <w:color w:val="404040" w:themeColor="text1" w:themeTint="BF"/>
          <w:sz w:val="20"/>
          <w:szCs w:val="18"/>
          <w:lang w:eastAsia="en-GB"/>
        </w:rPr>
      </w:pPr>
    </w:p>
    <w:p w:rsidR="00C2071E" w:rsidRDefault="00C2071E" w:rsidP="009E1D00">
      <w:pPr>
        <w:spacing w:line="276" w:lineRule="auto"/>
        <w:jc w:val="both"/>
        <w:rPr>
          <w:rFonts w:asciiTheme="minorHAnsi" w:hAnsiTheme="minorHAnsi"/>
          <w:color w:val="404040" w:themeColor="text1" w:themeTint="BF"/>
          <w:sz w:val="20"/>
          <w:szCs w:val="18"/>
        </w:rPr>
      </w:pPr>
    </w:p>
    <w:p w:rsidR="00955572" w:rsidRDefault="00955572" w:rsidP="009E1D00">
      <w:pPr>
        <w:spacing w:line="276" w:lineRule="auto"/>
        <w:jc w:val="both"/>
        <w:rPr>
          <w:rFonts w:asciiTheme="minorHAnsi" w:hAnsiTheme="minorHAnsi"/>
          <w:color w:val="404040" w:themeColor="text1" w:themeTint="BF"/>
          <w:sz w:val="20"/>
          <w:szCs w:val="18"/>
        </w:rPr>
      </w:pPr>
    </w:p>
    <w:p w:rsidR="00955572" w:rsidRDefault="00955572" w:rsidP="009E1D00">
      <w:pPr>
        <w:spacing w:line="276" w:lineRule="auto"/>
        <w:jc w:val="both"/>
        <w:rPr>
          <w:rFonts w:asciiTheme="minorHAnsi" w:hAnsiTheme="minorHAnsi"/>
          <w:color w:val="404040" w:themeColor="text1" w:themeTint="BF"/>
          <w:sz w:val="20"/>
          <w:szCs w:val="18"/>
        </w:rPr>
      </w:pPr>
    </w:p>
    <w:p w:rsidR="00955572" w:rsidRDefault="00955572" w:rsidP="009E1D00">
      <w:pPr>
        <w:spacing w:line="276" w:lineRule="auto"/>
        <w:jc w:val="both"/>
        <w:rPr>
          <w:rFonts w:asciiTheme="minorHAnsi" w:hAnsiTheme="minorHAnsi"/>
          <w:color w:val="404040" w:themeColor="text1" w:themeTint="BF"/>
          <w:sz w:val="20"/>
          <w:szCs w:val="18"/>
        </w:rPr>
      </w:pPr>
    </w:p>
    <w:p w:rsidR="006D4C9D" w:rsidRDefault="00C51861" w:rsidP="009E1D00">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 xml:space="preserve">Notably, one respondent suggested that </w:t>
      </w:r>
      <w:r w:rsidR="00F43726">
        <w:rPr>
          <w:rFonts w:asciiTheme="minorHAnsi" w:hAnsiTheme="minorHAnsi"/>
          <w:color w:val="404040" w:themeColor="text1" w:themeTint="BF"/>
          <w:sz w:val="20"/>
          <w:szCs w:val="18"/>
        </w:rPr>
        <w:t xml:space="preserve">the impact experienced would be considerably higher in the coming year; </w:t>
      </w:r>
    </w:p>
    <w:p w:rsidR="00F43726" w:rsidRDefault="00F43726" w:rsidP="009E1D00">
      <w:pPr>
        <w:spacing w:line="276" w:lineRule="auto"/>
        <w:jc w:val="both"/>
        <w:rPr>
          <w:rFonts w:asciiTheme="minorHAnsi" w:hAnsiTheme="minorHAnsi"/>
          <w:color w:val="404040" w:themeColor="text1" w:themeTint="BF"/>
          <w:sz w:val="20"/>
          <w:szCs w:val="18"/>
        </w:rPr>
      </w:pPr>
    </w:p>
    <w:p w:rsidR="00F43726" w:rsidRPr="00D46421" w:rsidRDefault="00F43726" w:rsidP="009E1D00">
      <w:pPr>
        <w:spacing w:line="276" w:lineRule="auto"/>
        <w:jc w:val="both"/>
        <w:rPr>
          <w:rFonts w:asciiTheme="minorHAnsi" w:hAnsiTheme="minorHAnsi"/>
          <w:color w:val="404040" w:themeColor="text1" w:themeTint="BF"/>
          <w:sz w:val="20"/>
          <w:szCs w:val="18"/>
        </w:rPr>
      </w:pPr>
      <w:r w:rsidRPr="00F43726">
        <w:rPr>
          <w:rFonts w:asciiTheme="minorHAnsi" w:hAnsiTheme="minorHAnsi"/>
          <w:color w:val="404040" w:themeColor="text1" w:themeTint="BF"/>
          <w:sz w:val="20"/>
          <w:szCs w:val="18"/>
        </w:rPr>
        <w:t>“In the</w:t>
      </w:r>
      <w:r>
        <w:rPr>
          <w:rFonts w:asciiTheme="minorHAnsi" w:hAnsiTheme="minorHAnsi"/>
          <w:color w:val="404040" w:themeColor="text1" w:themeTint="BF"/>
          <w:sz w:val="20"/>
          <w:szCs w:val="18"/>
        </w:rPr>
        <w:t xml:space="preserve"> subject year 2014/15 the input </w:t>
      </w:r>
      <w:r w:rsidRPr="00F43726">
        <w:rPr>
          <w:rFonts w:asciiTheme="minorHAnsi" w:hAnsiTheme="minorHAnsi"/>
          <w:color w:val="404040" w:themeColor="text1" w:themeTint="BF"/>
          <w:sz w:val="20"/>
          <w:szCs w:val="18"/>
        </w:rPr>
        <w:t xml:space="preserve">from Supporting Communities </w:t>
      </w:r>
      <w:r>
        <w:rPr>
          <w:rFonts w:asciiTheme="minorHAnsi" w:hAnsiTheme="minorHAnsi"/>
          <w:color w:val="404040" w:themeColor="text1" w:themeTint="BF"/>
          <w:sz w:val="20"/>
          <w:szCs w:val="18"/>
        </w:rPr>
        <w:t xml:space="preserve">(support provided by) would not have been as robust or </w:t>
      </w:r>
      <w:r w:rsidRPr="00F43726">
        <w:rPr>
          <w:rFonts w:asciiTheme="minorHAnsi" w:hAnsiTheme="minorHAnsi"/>
          <w:color w:val="404040" w:themeColor="text1" w:themeTint="BF"/>
          <w:sz w:val="20"/>
          <w:szCs w:val="18"/>
        </w:rPr>
        <w:t>effective as it is now.”</w:t>
      </w:r>
    </w:p>
    <w:p w:rsidR="009E1D00" w:rsidRDefault="009E1D00" w:rsidP="009E1D00">
      <w:pPr>
        <w:jc w:val="both"/>
      </w:pPr>
    </w:p>
    <w:p w:rsidR="009E1D00" w:rsidRPr="00003A0B" w:rsidRDefault="009E1D00" w:rsidP="009E1D00">
      <w:pPr>
        <w:pStyle w:val="Heading3"/>
        <w:jc w:val="both"/>
        <w:rPr>
          <w:rFonts w:asciiTheme="minorHAnsi" w:hAnsiTheme="minorHAnsi"/>
          <w:noProof/>
          <w:color w:val="4F81BD" w:themeColor="accent1"/>
          <w:sz w:val="22"/>
          <w:lang w:eastAsia="en-GB"/>
        </w:rPr>
      </w:pPr>
      <w:bookmarkStart w:id="30" w:name="_Toc449095126"/>
      <w:r w:rsidRPr="00003A0B">
        <w:rPr>
          <w:rFonts w:asciiTheme="minorHAnsi" w:hAnsiTheme="minorHAnsi"/>
          <w:noProof/>
          <w:color w:val="4F81BD" w:themeColor="accent1"/>
          <w:sz w:val="22"/>
          <w:lang w:eastAsia="en-GB"/>
        </w:rPr>
        <w:t>4.3.2</w:t>
      </w:r>
      <w:r w:rsidRPr="00003A0B">
        <w:rPr>
          <w:rFonts w:asciiTheme="minorHAnsi" w:hAnsiTheme="minorHAnsi"/>
          <w:noProof/>
          <w:color w:val="4F81BD" w:themeColor="accent1"/>
          <w:sz w:val="22"/>
          <w:lang w:eastAsia="en-GB"/>
        </w:rPr>
        <w:tab/>
        <w:t>Member groups</w:t>
      </w:r>
      <w:bookmarkEnd w:id="30"/>
      <w:r w:rsidRPr="00003A0B">
        <w:rPr>
          <w:rFonts w:asciiTheme="minorHAnsi" w:hAnsiTheme="minorHAnsi"/>
          <w:noProof/>
          <w:color w:val="4F81BD" w:themeColor="accent1"/>
          <w:sz w:val="22"/>
          <w:lang w:eastAsia="en-GB"/>
        </w:rPr>
        <w:t xml:space="preserve"> </w:t>
      </w:r>
    </w:p>
    <w:p w:rsidR="009E1D00" w:rsidRDefault="009E1D00" w:rsidP="009E1D00">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 xml:space="preserve">Member organisations of Supporting Communities experience change significantly in </w:t>
      </w:r>
      <w:r w:rsidRPr="00D46421">
        <w:rPr>
          <w:rFonts w:asciiTheme="minorHAnsi" w:hAnsiTheme="minorHAnsi"/>
          <w:color w:val="404040" w:themeColor="text1" w:themeTint="BF"/>
          <w:sz w:val="20"/>
          <w:szCs w:val="18"/>
        </w:rPr>
        <w:t xml:space="preserve">for groups, </w:t>
      </w:r>
      <w:r>
        <w:rPr>
          <w:rFonts w:asciiTheme="minorHAnsi" w:hAnsiTheme="minorHAnsi"/>
          <w:color w:val="404040" w:themeColor="text1" w:themeTint="BF"/>
          <w:sz w:val="20"/>
          <w:szCs w:val="18"/>
        </w:rPr>
        <w:t xml:space="preserve">the </w:t>
      </w:r>
      <w:r w:rsidRPr="00D46421">
        <w:rPr>
          <w:rFonts w:asciiTheme="minorHAnsi" w:hAnsiTheme="minorHAnsi"/>
          <w:color w:val="404040" w:themeColor="text1" w:themeTint="BF"/>
          <w:sz w:val="20"/>
          <w:szCs w:val="18"/>
        </w:rPr>
        <w:t xml:space="preserve">communities </w:t>
      </w:r>
      <w:r>
        <w:rPr>
          <w:rFonts w:asciiTheme="minorHAnsi" w:hAnsiTheme="minorHAnsi"/>
          <w:color w:val="404040" w:themeColor="text1" w:themeTint="BF"/>
          <w:sz w:val="20"/>
          <w:szCs w:val="18"/>
        </w:rPr>
        <w:t xml:space="preserve">represented </w:t>
      </w:r>
      <w:r w:rsidRPr="00D46421">
        <w:rPr>
          <w:rFonts w:asciiTheme="minorHAnsi" w:hAnsiTheme="minorHAnsi"/>
          <w:color w:val="404040" w:themeColor="text1" w:themeTint="BF"/>
          <w:sz w:val="20"/>
          <w:szCs w:val="18"/>
        </w:rPr>
        <w:t>and individuals</w:t>
      </w:r>
      <w:r>
        <w:rPr>
          <w:rFonts w:asciiTheme="minorHAnsi" w:hAnsiTheme="minorHAnsi"/>
          <w:color w:val="404040" w:themeColor="text1" w:themeTint="BF"/>
          <w:sz w:val="20"/>
          <w:szCs w:val="18"/>
        </w:rPr>
        <w:t xml:space="preserve"> within organisations through</w:t>
      </w:r>
      <w:r w:rsidRPr="00D46421">
        <w:rPr>
          <w:rFonts w:asciiTheme="minorHAnsi" w:hAnsiTheme="minorHAnsi"/>
          <w:color w:val="404040" w:themeColor="text1" w:themeTint="BF"/>
          <w:sz w:val="20"/>
          <w:szCs w:val="18"/>
        </w:rPr>
        <w:t>:</w:t>
      </w:r>
    </w:p>
    <w:p w:rsidR="009E1D00" w:rsidRPr="00D46421" w:rsidRDefault="009E1D00" w:rsidP="009E1D00">
      <w:pPr>
        <w:spacing w:line="276" w:lineRule="auto"/>
        <w:jc w:val="both"/>
        <w:rPr>
          <w:rFonts w:asciiTheme="minorHAnsi" w:hAnsiTheme="minorHAnsi"/>
          <w:color w:val="404040" w:themeColor="text1" w:themeTint="BF"/>
          <w:sz w:val="20"/>
          <w:szCs w:val="18"/>
        </w:rPr>
      </w:pPr>
    </w:p>
    <w:p w:rsidR="009E1D00" w:rsidRPr="00003A0B" w:rsidRDefault="009E1D00" w:rsidP="0002625E">
      <w:pPr>
        <w:pStyle w:val="ListParagraph"/>
        <w:numPr>
          <w:ilvl w:val="0"/>
          <w:numId w:val="14"/>
        </w:numPr>
        <w:spacing w:line="276" w:lineRule="auto"/>
        <w:jc w:val="both"/>
        <w:rPr>
          <w:rFonts w:asciiTheme="minorHAnsi" w:hAnsiTheme="minorHAnsi"/>
          <w:color w:val="404040" w:themeColor="text1" w:themeTint="BF"/>
          <w:sz w:val="20"/>
          <w:szCs w:val="18"/>
        </w:rPr>
      </w:pPr>
      <w:r w:rsidRPr="00003A0B">
        <w:rPr>
          <w:rFonts w:asciiTheme="minorHAnsi" w:hAnsiTheme="minorHAnsi"/>
          <w:color w:val="404040" w:themeColor="text1" w:themeTint="BF"/>
          <w:sz w:val="20"/>
          <w:szCs w:val="18"/>
        </w:rPr>
        <w:t xml:space="preserve">Increased knowledge &amp; skills, confidence, communication and engagement (exchange of information &amp; knowledge) with </w:t>
      </w:r>
      <w:r w:rsidR="00622E87">
        <w:rPr>
          <w:rFonts w:asciiTheme="minorHAnsi" w:hAnsiTheme="minorHAnsi"/>
          <w:color w:val="404040" w:themeColor="text1" w:themeTint="BF"/>
          <w:sz w:val="20"/>
          <w:szCs w:val="18"/>
        </w:rPr>
        <w:t>the Housing Executive</w:t>
      </w:r>
      <w:r w:rsidRPr="00003A0B">
        <w:rPr>
          <w:rFonts w:asciiTheme="minorHAnsi" w:hAnsiTheme="minorHAnsi"/>
          <w:color w:val="404040" w:themeColor="text1" w:themeTint="BF"/>
          <w:sz w:val="20"/>
          <w:szCs w:val="18"/>
        </w:rPr>
        <w:t xml:space="preserve"> and other agencies leading to…</w:t>
      </w:r>
    </w:p>
    <w:p w:rsidR="009E1D00" w:rsidRDefault="009E1D00" w:rsidP="0002625E">
      <w:pPr>
        <w:pStyle w:val="ListParagraph"/>
        <w:numPr>
          <w:ilvl w:val="0"/>
          <w:numId w:val="14"/>
        </w:numPr>
        <w:spacing w:line="276" w:lineRule="auto"/>
        <w:jc w:val="both"/>
        <w:rPr>
          <w:rFonts w:asciiTheme="minorHAnsi" w:hAnsiTheme="minorHAnsi"/>
          <w:color w:val="404040" w:themeColor="text1" w:themeTint="BF"/>
          <w:sz w:val="20"/>
          <w:szCs w:val="18"/>
        </w:rPr>
      </w:pPr>
      <w:r w:rsidRPr="00003A0B">
        <w:rPr>
          <w:rFonts w:asciiTheme="minorHAnsi" w:hAnsiTheme="minorHAnsi"/>
          <w:color w:val="404040" w:themeColor="text1" w:themeTint="BF"/>
          <w:sz w:val="20"/>
          <w:szCs w:val="18"/>
        </w:rPr>
        <w:t xml:space="preserve">…‘having a say’, more effective problem resolution and access to funding (sustainability). </w:t>
      </w:r>
    </w:p>
    <w:p w:rsidR="004C2FBF" w:rsidRDefault="004C2FBF" w:rsidP="004C2FBF">
      <w:pPr>
        <w:rPr>
          <w:rFonts w:asciiTheme="minorHAnsi" w:hAnsiTheme="minorHAnsi"/>
          <w:color w:val="404040" w:themeColor="text1" w:themeTint="BF"/>
          <w:sz w:val="20"/>
          <w:szCs w:val="18"/>
        </w:rPr>
      </w:pPr>
    </w:p>
    <w:p w:rsidR="00F43726" w:rsidRDefault="00F43726" w:rsidP="00F43726">
      <w:pPr>
        <w:rPr>
          <w:rFonts w:asciiTheme="minorHAnsi" w:hAnsiTheme="minorHAnsi"/>
          <w:color w:val="404040" w:themeColor="text1" w:themeTint="BF"/>
          <w:sz w:val="20"/>
          <w:szCs w:val="18"/>
        </w:rPr>
      </w:pPr>
      <w:r w:rsidRPr="00F43726">
        <w:rPr>
          <w:rFonts w:asciiTheme="minorHAnsi" w:hAnsiTheme="minorHAnsi"/>
          <w:color w:val="404040" w:themeColor="text1" w:themeTint="BF"/>
          <w:sz w:val="20"/>
          <w:szCs w:val="18"/>
        </w:rPr>
        <w:t>Feedba</w:t>
      </w:r>
      <w:r>
        <w:rPr>
          <w:rFonts w:asciiTheme="minorHAnsi" w:hAnsiTheme="minorHAnsi"/>
          <w:color w:val="404040" w:themeColor="text1" w:themeTint="BF"/>
          <w:sz w:val="20"/>
          <w:szCs w:val="18"/>
        </w:rPr>
        <w:t xml:space="preserve">ck and evidence suggests that </w:t>
      </w:r>
      <w:r w:rsidRPr="00F43726">
        <w:rPr>
          <w:rFonts w:asciiTheme="minorHAnsi" w:hAnsiTheme="minorHAnsi"/>
          <w:color w:val="404040" w:themeColor="text1" w:themeTint="BF"/>
          <w:sz w:val="20"/>
          <w:szCs w:val="18"/>
        </w:rPr>
        <w:t>S</w:t>
      </w:r>
      <w:r>
        <w:rPr>
          <w:rFonts w:asciiTheme="minorHAnsi" w:hAnsiTheme="minorHAnsi"/>
          <w:color w:val="404040" w:themeColor="text1" w:themeTint="BF"/>
          <w:sz w:val="20"/>
          <w:szCs w:val="18"/>
        </w:rPr>
        <w:t xml:space="preserve">upporting Communities </w:t>
      </w:r>
      <w:r w:rsidRPr="00F43726">
        <w:rPr>
          <w:rFonts w:asciiTheme="minorHAnsi" w:hAnsiTheme="minorHAnsi"/>
          <w:color w:val="404040" w:themeColor="text1" w:themeTint="BF"/>
          <w:sz w:val="20"/>
          <w:szCs w:val="18"/>
        </w:rPr>
        <w:t>is meeting its aims of creating ‘engaged’ communities</w:t>
      </w:r>
      <w:r w:rsidR="00012F38">
        <w:rPr>
          <w:rFonts w:asciiTheme="minorHAnsi" w:hAnsiTheme="minorHAnsi"/>
          <w:color w:val="404040" w:themeColor="text1" w:themeTint="BF"/>
          <w:sz w:val="20"/>
          <w:szCs w:val="18"/>
        </w:rPr>
        <w:t>. W</w:t>
      </w:r>
      <w:r w:rsidRPr="00F43726">
        <w:rPr>
          <w:rFonts w:asciiTheme="minorHAnsi" w:hAnsiTheme="minorHAnsi"/>
          <w:color w:val="404040" w:themeColor="text1" w:themeTint="BF"/>
          <w:sz w:val="20"/>
          <w:szCs w:val="18"/>
        </w:rPr>
        <w:t xml:space="preserve">hilst aim </w:t>
      </w:r>
      <w:r w:rsidR="00955572">
        <w:rPr>
          <w:rFonts w:asciiTheme="minorHAnsi" w:hAnsiTheme="minorHAnsi"/>
          <w:color w:val="404040" w:themeColor="text1" w:themeTint="BF"/>
          <w:sz w:val="20"/>
          <w:szCs w:val="18"/>
        </w:rPr>
        <w:t>four</w:t>
      </w:r>
      <w:r w:rsidRPr="00F43726">
        <w:rPr>
          <w:rFonts w:asciiTheme="minorHAnsi" w:hAnsiTheme="minorHAnsi"/>
          <w:color w:val="404040" w:themeColor="text1" w:themeTint="BF"/>
          <w:sz w:val="20"/>
          <w:szCs w:val="18"/>
        </w:rPr>
        <w:t xml:space="preserve"> of the </w:t>
      </w:r>
      <w:r>
        <w:rPr>
          <w:rFonts w:asciiTheme="minorHAnsi" w:hAnsiTheme="minorHAnsi"/>
          <w:color w:val="404040" w:themeColor="text1" w:themeTint="BF"/>
          <w:sz w:val="20"/>
          <w:szCs w:val="18"/>
        </w:rPr>
        <w:t xml:space="preserve">Service Level Agreement with the </w:t>
      </w:r>
      <w:r w:rsidR="00622E87">
        <w:rPr>
          <w:rFonts w:asciiTheme="minorHAnsi" w:hAnsiTheme="minorHAnsi"/>
          <w:color w:val="404040" w:themeColor="text1" w:themeTint="BF"/>
          <w:sz w:val="20"/>
          <w:szCs w:val="18"/>
        </w:rPr>
        <w:t>Housing Executive</w:t>
      </w:r>
      <w:r w:rsidRPr="00F43726">
        <w:rPr>
          <w:rFonts w:asciiTheme="minorHAnsi" w:hAnsiTheme="minorHAnsi"/>
          <w:color w:val="404040" w:themeColor="text1" w:themeTint="BF"/>
          <w:sz w:val="20"/>
          <w:szCs w:val="18"/>
        </w:rPr>
        <w:t xml:space="preserve"> SLA (</w:t>
      </w:r>
      <w:r w:rsidR="00955572">
        <w:rPr>
          <w:rFonts w:asciiTheme="minorHAnsi" w:hAnsiTheme="minorHAnsi"/>
          <w:color w:val="404040" w:themeColor="text1" w:themeTint="BF"/>
          <w:sz w:val="20"/>
          <w:szCs w:val="18"/>
        </w:rPr>
        <w:t>relating to ‘</w:t>
      </w:r>
      <w:r w:rsidRPr="00F43726">
        <w:rPr>
          <w:rFonts w:asciiTheme="minorHAnsi" w:hAnsiTheme="minorHAnsi"/>
          <w:color w:val="404040" w:themeColor="text1" w:themeTint="BF"/>
          <w:sz w:val="20"/>
          <w:szCs w:val="18"/>
        </w:rPr>
        <w:t xml:space="preserve">Access to </w:t>
      </w:r>
      <w:r w:rsidR="00955572">
        <w:rPr>
          <w:rFonts w:asciiTheme="minorHAnsi" w:hAnsiTheme="minorHAnsi"/>
          <w:color w:val="404040" w:themeColor="text1" w:themeTint="BF"/>
          <w:sz w:val="20"/>
          <w:szCs w:val="18"/>
        </w:rPr>
        <w:t>F</w:t>
      </w:r>
      <w:r w:rsidRPr="00F43726">
        <w:rPr>
          <w:rFonts w:asciiTheme="minorHAnsi" w:hAnsiTheme="minorHAnsi"/>
          <w:color w:val="404040" w:themeColor="text1" w:themeTint="BF"/>
          <w:sz w:val="20"/>
          <w:szCs w:val="18"/>
        </w:rPr>
        <w:t>unding</w:t>
      </w:r>
      <w:r w:rsidR="00955572">
        <w:rPr>
          <w:rFonts w:asciiTheme="minorHAnsi" w:hAnsiTheme="minorHAnsi"/>
          <w:color w:val="404040" w:themeColor="text1" w:themeTint="BF"/>
          <w:sz w:val="20"/>
          <w:szCs w:val="18"/>
        </w:rPr>
        <w:t>’</w:t>
      </w:r>
      <w:r w:rsidRPr="00F43726">
        <w:rPr>
          <w:rFonts w:asciiTheme="minorHAnsi" w:hAnsiTheme="minorHAnsi"/>
          <w:color w:val="404040" w:themeColor="text1" w:themeTint="BF"/>
          <w:sz w:val="20"/>
          <w:szCs w:val="18"/>
        </w:rPr>
        <w:t>) is being efficiently met coupled with improvements to organisational management and governance leading to m</w:t>
      </w:r>
      <w:r w:rsidR="00955572">
        <w:rPr>
          <w:rFonts w:asciiTheme="minorHAnsi" w:hAnsiTheme="minorHAnsi"/>
          <w:color w:val="404040" w:themeColor="text1" w:themeTint="BF"/>
          <w:sz w:val="20"/>
          <w:szCs w:val="18"/>
        </w:rPr>
        <w:t>ore ‘sustainable’ communities, as evidenced further by the testimony from members, below.</w:t>
      </w:r>
    </w:p>
    <w:p w:rsidR="00955572" w:rsidRDefault="00955572" w:rsidP="00F43726">
      <w:pPr>
        <w:rPr>
          <w:rFonts w:asciiTheme="minorHAnsi" w:hAnsiTheme="minorHAnsi"/>
          <w:color w:val="404040" w:themeColor="text1" w:themeTint="BF"/>
          <w:sz w:val="20"/>
          <w:szCs w:val="18"/>
        </w:rPr>
      </w:pPr>
    </w:p>
    <w:p w:rsidR="00955572" w:rsidRDefault="00A63170" w:rsidP="00F43726">
      <w:pPr>
        <w:rPr>
          <w:rFonts w:asciiTheme="minorHAnsi" w:hAnsiTheme="minorHAnsi"/>
          <w:color w:val="404040" w:themeColor="text1" w:themeTint="BF"/>
          <w:sz w:val="20"/>
          <w:szCs w:val="18"/>
        </w:rPr>
      </w:pPr>
      <w:r>
        <w:rPr>
          <w:rFonts w:asciiTheme="minorHAnsi" w:hAnsiTheme="minorHAnsi"/>
          <w:noProof/>
          <w:color w:val="404040" w:themeColor="text1" w:themeTint="BF"/>
          <w:sz w:val="20"/>
          <w:szCs w:val="18"/>
          <w:lang w:eastAsia="en-GB"/>
        </w:rPr>
        <w:pict>
          <v:shape id="_x0000_s1076" type="#_x0000_t61" style="position:absolute;margin-left:1.8pt;margin-top:.4pt;width:221.9pt;height:87.1pt;z-index:251725824" fillcolor="#4f81bd [3204]" strokecolor="#f2f2f2 [3041]" strokeweight="3pt">
            <v:shadow on="t" type="perspective" color="#243f60 [1604]" opacity=".5" offset="1pt" offset2="-1pt"/>
            <v:textbox>
              <w:txbxContent>
                <w:p w:rsidR="00C2071E" w:rsidRPr="003D566E" w:rsidRDefault="003D566E">
                  <w:pPr>
                    <w:rPr>
                      <w:rFonts w:asciiTheme="minorHAnsi" w:hAnsiTheme="minorHAnsi"/>
                      <w:b/>
                      <w:color w:val="FFFFFF" w:themeColor="background1"/>
                    </w:rPr>
                  </w:pPr>
                  <w:r w:rsidRPr="003D566E">
                    <w:rPr>
                      <w:rFonts w:asciiTheme="minorHAnsi" w:hAnsiTheme="minorHAnsi"/>
                      <w:b/>
                      <w:color w:val="FFFFFF" w:themeColor="background1"/>
                    </w:rPr>
                    <w:t>“Without the help of Supporting C</w:t>
                  </w:r>
                  <w:r w:rsidR="00C2071E" w:rsidRPr="003D566E">
                    <w:rPr>
                      <w:rFonts w:asciiTheme="minorHAnsi" w:hAnsiTheme="minorHAnsi"/>
                      <w:b/>
                      <w:color w:val="FFFFFF" w:themeColor="background1"/>
                    </w:rPr>
                    <w:t>ommunities staff we could not have achieved the work within the community as we would not have had the capacity.”</w:t>
                  </w:r>
                </w:p>
              </w:txbxContent>
            </v:textbox>
          </v:shape>
        </w:pict>
      </w:r>
    </w:p>
    <w:p w:rsidR="00955572" w:rsidRDefault="00955572" w:rsidP="00F43726">
      <w:pPr>
        <w:rPr>
          <w:rFonts w:asciiTheme="minorHAnsi" w:hAnsiTheme="minorHAnsi"/>
          <w:color w:val="404040" w:themeColor="text1" w:themeTint="BF"/>
          <w:sz w:val="20"/>
          <w:szCs w:val="18"/>
        </w:rPr>
      </w:pPr>
    </w:p>
    <w:p w:rsidR="00955572" w:rsidRDefault="00955572"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noProof/>
          <w:color w:val="404040" w:themeColor="text1" w:themeTint="BF"/>
          <w:sz w:val="20"/>
          <w:szCs w:val="18"/>
          <w:lang w:eastAsia="en-GB"/>
        </w:rPr>
      </w:pPr>
    </w:p>
    <w:p w:rsidR="00C2071E" w:rsidRDefault="00C2071E" w:rsidP="00F43726">
      <w:pPr>
        <w:rPr>
          <w:rFonts w:asciiTheme="minorHAnsi" w:hAnsiTheme="minorHAnsi"/>
          <w:color w:val="404040" w:themeColor="text1" w:themeTint="BF"/>
          <w:sz w:val="20"/>
          <w:szCs w:val="18"/>
        </w:rPr>
      </w:pPr>
    </w:p>
    <w:p w:rsidR="00955572" w:rsidRDefault="00A63170" w:rsidP="00F43726">
      <w:pPr>
        <w:rPr>
          <w:rFonts w:asciiTheme="minorHAnsi" w:hAnsiTheme="minorHAnsi"/>
          <w:color w:val="404040" w:themeColor="text1" w:themeTint="BF"/>
          <w:sz w:val="20"/>
          <w:szCs w:val="18"/>
        </w:rPr>
      </w:pPr>
      <w:r>
        <w:rPr>
          <w:rFonts w:asciiTheme="minorHAnsi" w:hAnsiTheme="minorHAnsi"/>
          <w:noProof/>
          <w:color w:val="404040" w:themeColor="text1" w:themeTint="BF"/>
          <w:sz w:val="20"/>
          <w:szCs w:val="18"/>
          <w:lang w:eastAsia="en-GB"/>
        </w:rPr>
        <w:pict>
          <v:shape id="_x0000_s1077" type="#_x0000_t61" style="position:absolute;margin-left:1.8pt;margin-top:3.9pt;width:221.9pt;height:109.65pt;z-index:251726848" fillcolor="#4f81bd [3204]" strokecolor="#f2f2f2 [3041]" strokeweight="3pt">
            <v:shadow on="t" type="perspective" color="#243f60 [1604]" opacity=".5" offset="1pt" offset2="-1pt"/>
            <v:textbox>
              <w:txbxContent>
                <w:p w:rsidR="003D566E" w:rsidRPr="003D566E" w:rsidRDefault="003D566E">
                  <w:pPr>
                    <w:rPr>
                      <w:rFonts w:asciiTheme="minorHAnsi" w:hAnsiTheme="minorHAnsi"/>
                      <w:b/>
                      <w:color w:val="FFFFFF" w:themeColor="background1"/>
                    </w:rPr>
                  </w:pPr>
                  <w:r w:rsidRPr="003D566E">
                    <w:rPr>
                      <w:rFonts w:asciiTheme="minorHAnsi" w:hAnsiTheme="minorHAnsi"/>
                      <w:b/>
                      <w:color w:val="FFFFFF" w:themeColor="background1"/>
                    </w:rPr>
                    <w:t>“Have made me more confident in dealing with people I had found above me in intelligence and I found hard to approach. Now I feel more their equal in dealings with them.”</w:t>
                  </w:r>
                </w:p>
              </w:txbxContent>
            </v:textbox>
          </v:shape>
        </w:pict>
      </w:r>
    </w:p>
    <w:p w:rsidR="00955572" w:rsidRDefault="00955572" w:rsidP="00F43726">
      <w:pPr>
        <w:rPr>
          <w:rFonts w:asciiTheme="minorHAnsi" w:hAnsiTheme="minorHAnsi"/>
          <w:color w:val="404040" w:themeColor="text1" w:themeTint="BF"/>
          <w:sz w:val="20"/>
          <w:szCs w:val="18"/>
        </w:rPr>
      </w:pPr>
    </w:p>
    <w:p w:rsidR="00955572" w:rsidRPr="00F43726" w:rsidRDefault="00955572" w:rsidP="00F43726">
      <w:pPr>
        <w:rPr>
          <w:rFonts w:asciiTheme="minorHAnsi" w:hAnsiTheme="minorHAnsi"/>
          <w:color w:val="404040" w:themeColor="text1" w:themeTint="BF"/>
          <w:sz w:val="20"/>
          <w:szCs w:val="18"/>
        </w:rPr>
      </w:pPr>
    </w:p>
    <w:p w:rsidR="00F43726" w:rsidRDefault="00F43726"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A63170" w:rsidP="004C2FBF">
      <w:pPr>
        <w:rPr>
          <w:rFonts w:asciiTheme="minorHAnsi" w:hAnsiTheme="minorHAnsi"/>
          <w:color w:val="404040" w:themeColor="text1" w:themeTint="BF"/>
          <w:sz w:val="20"/>
          <w:szCs w:val="18"/>
        </w:rPr>
      </w:pPr>
      <w:r>
        <w:rPr>
          <w:rFonts w:asciiTheme="minorHAnsi" w:hAnsiTheme="minorHAnsi"/>
          <w:noProof/>
          <w:color w:val="404040" w:themeColor="text1" w:themeTint="BF"/>
          <w:sz w:val="20"/>
          <w:szCs w:val="18"/>
          <w:lang w:eastAsia="en-GB"/>
        </w:rPr>
        <w:pict>
          <v:shape id="_x0000_s1078" type="#_x0000_t61" style="position:absolute;margin-left:1.75pt;margin-top:3.75pt;width:225.2pt;height:157.35pt;z-index:251727872" adj="1592,25025" fillcolor="#4f81bd [3204]" strokecolor="#f2f2f2 [3041]" strokeweight="3pt">
            <v:shadow on="t" type="perspective" color="#243f60 [1604]" opacity=".5" offset="1pt" offset2="-1pt"/>
            <v:textbox>
              <w:txbxContent>
                <w:p w:rsidR="003D566E" w:rsidRPr="003D566E" w:rsidRDefault="003D566E">
                  <w:pPr>
                    <w:rPr>
                      <w:rFonts w:asciiTheme="minorHAnsi" w:hAnsiTheme="minorHAnsi"/>
                      <w:b/>
                      <w:color w:val="FFFFFF" w:themeColor="background1"/>
                    </w:rPr>
                  </w:pPr>
                  <w:r w:rsidRPr="003D566E">
                    <w:rPr>
                      <w:rFonts w:asciiTheme="minorHAnsi" w:hAnsiTheme="minorHAnsi"/>
                      <w:b/>
                      <w:color w:val="FFFFFF" w:themeColor="background1"/>
                    </w:rPr>
                    <w:t>“SCNI staff have been very supportive around governance, organisational skills and developing good practice. The interagency meetings have helped develop relationships with voluntary and statutory groups. Working in partnership with SCNI and other agencies and being encouraged and directed has made a positive impact on local volunteers.”</w:t>
                  </w:r>
                </w:p>
              </w:txbxContent>
            </v:textbox>
          </v:shape>
        </w:pict>
      </w: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3D566E" w:rsidRDefault="003D566E" w:rsidP="004C2FBF">
      <w:pPr>
        <w:rPr>
          <w:rFonts w:asciiTheme="minorHAnsi" w:hAnsiTheme="minorHAnsi"/>
          <w:color w:val="404040" w:themeColor="text1" w:themeTint="BF"/>
          <w:sz w:val="20"/>
          <w:szCs w:val="18"/>
        </w:rPr>
      </w:pPr>
    </w:p>
    <w:p w:rsidR="004C2FBF" w:rsidRPr="004C2FBF" w:rsidRDefault="004C2FBF" w:rsidP="004C2FBF">
      <w:pPr>
        <w:rPr>
          <w:rFonts w:asciiTheme="minorHAnsi" w:hAnsiTheme="minorHAnsi"/>
          <w:color w:val="404040" w:themeColor="text1" w:themeTint="BF"/>
          <w:sz w:val="20"/>
          <w:szCs w:val="18"/>
        </w:rPr>
      </w:pPr>
      <w:r>
        <w:rPr>
          <w:rFonts w:asciiTheme="minorHAnsi" w:hAnsiTheme="minorHAnsi"/>
          <w:color w:val="404040" w:themeColor="text1" w:themeTint="BF"/>
          <w:sz w:val="20"/>
          <w:szCs w:val="18"/>
        </w:rPr>
        <w:t xml:space="preserve">The theory of </w:t>
      </w:r>
      <w:r w:rsidR="00E331E1">
        <w:rPr>
          <w:rFonts w:asciiTheme="minorHAnsi" w:hAnsiTheme="minorHAnsi"/>
          <w:color w:val="404040" w:themeColor="text1" w:themeTint="BF"/>
          <w:sz w:val="20"/>
          <w:szCs w:val="18"/>
        </w:rPr>
        <w:t>change for each of these stakeholders is illustrated below:</w:t>
      </w:r>
    </w:p>
    <w:p w:rsidR="009E1D00" w:rsidRDefault="009E1D00" w:rsidP="00A41813">
      <w:pPr>
        <w:spacing w:line="276" w:lineRule="auto"/>
        <w:jc w:val="both"/>
        <w:rPr>
          <w:rFonts w:asciiTheme="minorHAnsi" w:hAnsiTheme="minorHAnsi"/>
          <w:color w:val="404040" w:themeColor="text1" w:themeTint="BF"/>
          <w:sz w:val="20"/>
          <w:szCs w:val="18"/>
        </w:rPr>
      </w:pPr>
    </w:p>
    <w:p w:rsidR="00836E2A" w:rsidRDefault="00836E2A"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677960" w:rsidRDefault="00677960" w:rsidP="00A41813">
      <w:pPr>
        <w:spacing w:line="276" w:lineRule="auto"/>
        <w:jc w:val="both"/>
        <w:rPr>
          <w:rFonts w:asciiTheme="minorHAnsi" w:hAnsiTheme="minorHAnsi"/>
          <w:color w:val="404040" w:themeColor="text1" w:themeTint="BF"/>
          <w:sz w:val="20"/>
          <w:szCs w:val="18"/>
        </w:rPr>
      </w:pPr>
    </w:p>
    <w:p w:rsidR="000C4F51" w:rsidRDefault="000C4F51" w:rsidP="000C4F51">
      <w:pPr>
        <w:jc w:val="both"/>
      </w:pPr>
    </w:p>
    <w:p w:rsidR="00677960" w:rsidRDefault="00677960">
      <w:pPr>
        <w:rPr>
          <w:rFonts w:asciiTheme="minorHAnsi" w:hAnsiTheme="minorHAnsi"/>
          <w:color w:val="404040" w:themeColor="text1" w:themeTint="BF"/>
          <w:sz w:val="20"/>
          <w:szCs w:val="18"/>
        </w:rPr>
      </w:pPr>
      <w:r>
        <w:rPr>
          <w:rFonts w:asciiTheme="minorHAnsi" w:hAnsiTheme="minorHAnsi"/>
          <w:color w:val="404040" w:themeColor="text1" w:themeTint="BF"/>
          <w:sz w:val="20"/>
          <w:szCs w:val="18"/>
        </w:rPr>
        <w:br w:type="page"/>
      </w:r>
    </w:p>
    <w:p w:rsidR="00677960" w:rsidRDefault="00677960">
      <w:pPr>
        <w:rPr>
          <w:rFonts w:asciiTheme="minorHAnsi" w:hAnsiTheme="minorHAnsi"/>
          <w:color w:val="404040" w:themeColor="text1" w:themeTint="BF"/>
          <w:sz w:val="20"/>
          <w:szCs w:val="18"/>
        </w:rPr>
        <w:sectPr w:rsidR="00677960" w:rsidSect="009E4208">
          <w:type w:val="continuous"/>
          <w:pgSz w:w="11900" w:h="16840"/>
          <w:pgMar w:top="1985" w:right="851" w:bottom="1418" w:left="851" w:header="708" w:footer="340" w:gutter="0"/>
          <w:cols w:num="2" w:space="720"/>
          <w:docGrid w:linePitch="360"/>
        </w:sectPr>
      </w:pPr>
    </w:p>
    <w:p w:rsidR="00677960" w:rsidRDefault="00677960" w:rsidP="00677960">
      <w:pPr>
        <w:rPr>
          <w:rFonts w:asciiTheme="minorHAnsi" w:hAnsiTheme="minorHAnsi"/>
          <w:color w:val="404040" w:themeColor="text1" w:themeTint="BF"/>
          <w:sz w:val="20"/>
          <w:szCs w:val="18"/>
        </w:rPr>
      </w:pPr>
    </w:p>
    <w:p w:rsidR="00677960" w:rsidRDefault="00A63170" w:rsidP="00677960">
      <w:pPr>
        <w:rPr>
          <w:rFonts w:asciiTheme="minorHAnsi" w:hAnsiTheme="minorHAnsi"/>
          <w:color w:val="404040" w:themeColor="text1" w:themeTint="BF"/>
          <w:sz w:val="20"/>
          <w:szCs w:val="18"/>
        </w:rPr>
      </w:pPr>
      <w:r w:rsidRPr="00A63170">
        <w:rPr>
          <w:noProof/>
        </w:rPr>
        <w:pict>
          <v:shape id="_x0000_s1070" type="#_x0000_t202" style="position:absolute;margin-left:-52.65pt;margin-top:471.75pt;width:702.6pt;height:11.5pt;z-index:251720704;mso-position-horizontal-relative:text;mso-position-vertical-relative:text" stroked="f">
            <v:textbox style="mso-fit-shape-to-text:t" inset="0,0,0,0">
              <w:txbxContent>
                <w:p w:rsidR="00C2071E" w:rsidRPr="00EA7C12" w:rsidRDefault="00C2071E" w:rsidP="00EA7C12">
                  <w:pPr>
                    <w:pStyle w:val="Caption"/>
                    <w:rPr>
                      <w:rFonts w:asciiTheme="minorHAnsi" w:hAnsiTheme="minorHAnsi"/>
                      <w:noProof/>
                      <w:color w:val="4F81BD" w:themeColor="accent1"/>
                      <w:sz w:val="22"/>
                      <w:szCs w:val="24"/>
                    </w:rPr>
                  </w:pPr>
                  <w:bookmarkStart w:id="31" w:name="_Toc449095153"/>
                  <w:r w:rsidRPr="00EA7C12">
                    <w:rPr>
                      <w:rFonts w:asciiTheme="minorHAnsi" w:hAnsiTheme="minorHAnsi"/>
                      <w:color w:val="4F81BD" w:themeColor="accent1"/>
                      <w:sz w:val="18"/>
                    </w:rPr>
                    <w:t xml:space="preserve">Figure </w:t>
                  </w:r>
                  <w:r w:rsidR="00A63170" w:rsidRPr="00EA7C12">
                    <w:rPr>
                      <w:rFonts w:asciiTheme="minorHAnsi" w:hAnsiTheme="minorHAnsi"/>
                      <w:color w:val="4F81BD" w:themeColor="accent1"/>
                      <w:sz w:val="18"/>
                    </w:rPr>
                    <w:fldChar w:fldCharType="begin"/>
                  </w:r>
                  <w:r w:rsidRPr="00EA7C12">
                    <w:rPr>
                      <w:rFonts w:asciiTheme="minorHAnsi" w:hAnsiTheme="minorHAnsi"/>
                      <w:color w:val="4F81BD" w:themeColor="accent1"/>
                      <w:sz w:val="18"/>
                    </w:rPr>
                    <w:instrText xml:space="preserve"> SEQ Figure \* ARABIC </w:instrText>
                  </w:r>
                  <w:r w:rsidR="00A63170" w:rsidRPr="00EA7C12">
                    <w:rPr>
                      <w:rFonts w:asciiTheme="minorHAnsi" w:hAnsiTheme="minorHAnsi"/>
                      <w:color w:val="4F81BD" w:themeColor="accent1"/>
                      <w:sz w:val="18"/>
                    </w:rPr>
                    <w:fldChar w:fldCharType="separate"/>
                  </w:r>
                  <w:r>
                    <w:rPr>
                      <w:rFonts w:asciiTheme="minorHAnsi" w:hAnsiTheme="minorHAnsi"/>
                      <w:noProof/>
                      <w:color w:val="4F81BD" w:themeColor="accent1"/>
                      <w:sz w:val="18"/>
                    </w:rPr>
                    <w:t>5</w:t>
                  </w:r>
                  <w:r w:rsidR="00A63170" w:rsidRPr="00EA7C12">
                    <w:rPr>
                      <w:rFonts w:asciiTheme="minorHAnsi" w:hAnsiTheme="minorHAnsi"/>
                      <w:color w:val="4F81BD" w:themeColor="accent1"/>
                      <w:sz w:val="18"/>
                    </w:rPr>
                    <w:fldChar w:fldCharType="end"/>
                  </w:r>
                  <w:r w:rsidRPr="00EA7C12">
                    <w:rPr>
                      <w:rFonts w:asciiTheme="minorHAnsi" w:hAnsiTheme="minorHAnsi"/>
                      <w:color w:val="4F81BD" w:themeColor="accent1"/>
                      <w:sz w:val="18"/>
                    </w:rPr>
                    <w:t>: Theory of Change - Member Groups</w:t>
                  </w:r>
                  <w:bookmarkEnd w:id="31"/>
                </w:p>
              </w:txbxContent>
            </v:textbox>
            <w10:wrap type="square"/>
          </v:shape>
        </w:pict>
      </w:r>
      <w:r w:rsidRPr="00A63170">
        <w:rPr>
          <w:noProof/>
        </w:rPr>
        <w:pict>
          <v:shape id="_x0000_s1069" type="#_x0000_t202" style="position:absolute;margin-left:-58pt;margin-top:181.05pt;width:713pt;height:11.5pt;z-index:251718656;mso-position-horizontal-relative:text;mso-position-vertical-relative:text" stroked="f">
            <v:textbox style="mso-fit-shape-to-text:t" inset="0,0,0,0">
              <w:txbxContent>
                <w:p w:rsidR="00C2071E" w:rsidRPr="00EA7C12" w:rsidRDefault="00C2071E" w:rsidP="00EA7C12">
                  <w:pPr>
                    <w:pStyle w:val="Caption"/>
                    <w:rPr>
                      <w:rFonts w:asciiTheme="minorHAnsi" w:hAnsiTheme="minorHAnsi"/>
                      <w:noProof/>
                      <w:color w:val="4F81BD" w:themeColor="accent1"/>
                      <w:sz w:val="18"/>
                      <w:szCs w:val="18"/>
                    </w:rPr>
                  </w:pPr>
                  <w:bookmarkStart w:id="32" w:name="_Toc449095154"/>
                  <w:r w:rsidRPr="00EA7C12">
                    <w:rPr>
                      <w:rFonts w:asciiTheme="minorHAnsi" w:hAnsiTheme="minorHAnsi"/>
                      <w:color w:val="4F81BD" w:themeColor="accent1"/>
                      <w:sz w:val="18"/>
                    </w:rPr>
                    <w:t xml:space="preserve">Figure </w:t>
                  </w:r>
                  <w:r w:rsidR="00A63170" w:rsidRPr="00EA7C12">
                    <w:rPr>
                      <w:rFonts w:asciiTheme="minorHAnsi" w:hAnsiTheme="minorHAnsi"/>
                      <w:color w:val="4F81BD" w:themeColor="accent1"/>
                      <w:sz w:val="18"/>
                    </w:rPr>
                    <w:fldChar w:fldCharType="begin"/>
                  </w:r>
                  <w:r w:rsidRPr="00EA7C12">
                    <w:rPr>
                      <w:rFonts w:asciiTheme="minorHAnsi" w:hAnsiTheme="minorHAnsi"/>
                      <w:color w:val="4F81BD" w:themeColor="accent1"/>
                      <w:sz w:val="18"/>
                    </w:rPr>
                    <w:instrText xml:space="preserve"> SEQ Figure \* ARABIC </w:instrText>
                  </w:r>
                  <w:r w:rsidR="00A63170" w:rsidRPr="00EA7C12">
                    <w:rPr>
                      <w:rFonts w:asciiTheme="minorHAnsi" w:hAnsiTheme="minorHAnsi"/>
                      <w:color w:val="4F81BD" w:themeColor="accent1"/>
                      <w:sz w:val="18"/>
                    </w:rPr>
                    <w:fldChar w:fldCharType="separate"/>
                  </w:r>
                  <w:r>
                    <w:rPr>
                      <w:rFonts w:asciiTheme="minorHAnsi" w:hAnsiTheme="minorHAnsi"/>
                      <w:noProof/>
                      <w:color w:val="4F81BD" w:themeColor="accent1"/>
                      <w:sz w:val="18"/>
                    </w:rPr>
                    <w:t>6</w:t>
                  </w:r>
                  <w:r w:rsidR="00A63170" w:rsidRPr="00EA7C12">
                    <w:rPr>
                      <w:rFonts w:asciiTheme="minorHAnsi" w:hAnsiTheme="minorHAnsi"/>
                      <w:color w:val="4F81BD" w:themeColor="accent1"/>
                      <w:sz w:val="18"/>
                    </w:rPr>
                    <w:fldChar w:fldCharType="end"/>
                  </w:r>
                  <w:r w:rsidRPr="00EA7C12">
                    <w:rPr>
                      <w:rFonts w:asciiTheme="minorHAnsi" w:hAnsiTheme="minorHAnsi"/>
                      <w:color w:val="4F81BD" w:themeColor="accent1"/>
                      <w:sz w:val="18"/>
                    </w:rPr>
                    <w:t xml:space="preserve">: Theory of Change </w:t>
                  </w:r>
                  <w:r>
                    <w:rPr>
                      <w:rFonts w:asciiTheme="minorHAnsi" w:hAnsiTheme="minorHAnsi"/>
                      <w:color w:val="4F81BD" w:themeColor="accent1"/>
                      <w:sz w:val="18"/>
                    </w:rPr>
                    <w:t>–</w:t>
                  </w:r>
                  <w:r w:rsidRPr="00EA7C12">
                    <w:rPr>
                      <w:rFonts w:asciiTheme="minorHAnsi" w:hAnsiTheme="minorHAnsi"/>
                      <w:color w:val="4F81BD" w:themeColor="accent1"/>
                      <w:sz w:val="18"/>
                    </w:rPr>
                    <w:t xml:space="preserve"> </w:t>
                  </w:r>
                  <w:r>
                    <w:rPr>
                      <w:rFonts w:asciiTheme="minorHAnsi" w:hAnsiTheme="minorHAnsi"/>
                      <w:color w:val="4F81BD" w:themeColor="accent1"/>
                      <w:sz w:val="18"/>
                    </w:rPr>
                    <w:t>Housing Executive</w:t>
                  </w:r>
                  <w:bookmarkEnd w:id="32"/>
                </w:p>
              </w:txbxContent>
            </v:textbox>
            <w10:wrap type="square"/>
          </v:shape>
        </w:pict>
      </w:r>
      <w:r w:rsidR="002C1D5A">
        <w:rPr>
          <w:rFonts w:asciiTheme="minorHAnsi" w:hAnsiTheme="minorHAnsi"/>
          <w:noProof/>
          <w:color w:val="404040" w:themeColor="text1" w:themeTint="BF"/>
          <w:sz w:val="20"/>
          <w:szCs w:val="18"/>
          <w:lang w:eastAsia="en-GB"/>
        </w:rPr>
        <w:drawing>
          <wp:anchor distT="0" distB="0" distL="114300" distR="114300" simplePos="0" relativeHeight="251716608" behindDoc="0" locked="0" layoutInCell="1" allowOverlap="1">
            <wp:simplePos x="0" y="0"/>
            <wp:positionH relativeFrom="column">
              <wp:posOffset>-668655</wp:posOffset>
            </wp:positionH>
            <wp:positionV relativeFrom="paragraph">
              <wp:posOffset>2449830</wp:posOffset>
            </wp:positionV>
            <wp:extent cx="8923020" cy="3630295"/>
            <wp:effectExtent l="19050" t="0" r="11430" b="0"/>
            <wp:wrapSquare wrapText="bothSides"/>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002C1D5A">
        <w:rPr>
          <w:rFonts w:asciiTheme="minorHAnsi" w:hAnsiTheme="minorHAnsi"/>
          <w:noProof/>
          <w:color w:val="404040" w:themeColor="text1" w:themeTint="BF"/>
          <w:sz w:val="20"/>
          <w:szCs w:val="18"/>
          <w:lang w:eastAsia="en-GB"/>
        </w:rPr>
        <w:drawing>
          <wp:anchor distT="0" distB="0" distL="114300" distR="114300" simplePos="0" relativeHeight="251714560" behindDoc="0" locked="0" layoutInCell="1" allowOverlap="1">
            <wp:simplePos x="0" y="0"/>
            <wp:positionH relativeFrom="column">
              <wp:posOffset>-736600</wp:posOffset>
            </wp:positionH>
            <wp:positionV relativeFrom="paragraph">
              <wp:posOffset>170815</wp:posOffset>
            </wp:positionV>
            <wp:extent cx="9055100" cy="2552065"/>
            <wp:effectExtent l="19050" t="0" r="31750" b="0"/>
            <wp:wrapSquare wrapText="bothSides"/>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rsidR="002C1D5A" w:rsidRDefault="002C1D5A">
      <w:pPr>
        <w:rPr>
          <w:rFonts w:asciiTheme="minorHAnsi" w:hAnsiTheme="minorHAnsi"/>
          <w:color w:val="404040" w:themeColor="text1" w:themeTint="BF"/>
          <w:sz w:val="20"/>
          <w:szCs w:val="18"/>
        </w:rPr>
      </w:pPr>
      <w:r>
        <w:rPr>
          <w:rFonts w:asciiTheme="minorHAnsi" w:hAnsiTheme="minorHAnsi"/>
          <w:color w:val="404040" w:themeColor="text1" w:themeTint="BF"/>
          <w:sz w:val="20"/>
          <w:szCs w:val="18"/>
        </w:rPr>
        <w:br w:type="page"/>
      </w:r>
    </w:p>
    <w:p w:rsidR="00E331E1" w:rsidRDefault="00E331E1">
      <w:pPr>
        <w:rPr>
          <w:rFonts w:asciiTheme="minorHAnsi" w:hAnsiTheme="minorHAnsi"/>
          <w:color w:val="404040" w:themeColor="text1" w:themeTint="BF"/>
          <w:sz w:val="20"/>
          <w:szCs w:val="18"/>
        </w:rPr>
      </w:pPr>
    </w:p>
    <w:p w:rsidR="002C1D5A" w:rsidRDefault="002C1D5A">
      <w:pPr>
        <w:rPr>
          <w:rFonts w:asciiTheme="minorHAnsi" w:hAnsiTheme="minorHAnsi"/>
          <w:color w:val="404040" w:themeColor="text1" w:themeTint="BF"/>
          <w:sz w:val="20"/>
          <w:szCs w:val="18"/>
        </w:rPr>
      </w:pPr>
    </w:p>
    <w:p w:rsidR="00ED4707" w:rsidRDefault="00150027" w:rsidP="00677960">
      <w:pPr>
        <w:rPr>
          <w:rFonts w:asciiTheme="minorHAnsi" w:hAnsiTheme="minorHAnsi"/>
          <w:color w:val="404040" w:themeColor="text1" w:themeTint="BF"/>
          <w:sz w:val="20"/>
          <w:szCs w:val="18"/>
        </w:rPr>
      </w:pPr>
      <w:r>
        <w:rPr>
          <w:noProof/>
          <w:lang w:eastAsia="en-GB"/>
        </w:rPr>
        <w:drawing>
          <wp:anchor distT="0" distB="0" distL="114300" distR="114300" simplePos="0" relativeHeight="251721728" behindDoc="0" locked="0" layoutInCell="1" allowOverlap="1">
            <wp:simplePos x="0" y="0"/>
            <wp:positionH relativeFrom="column">
              <wp:posOffset>2237105</wp:posOffset>
            </wp:positionH>
            <wp:positionV relativeFrom="paragraph">
              <wp:posOffset>134620</wp:posOffset>
            </wp:positionV>
            <wp:extent cx="6070600" cy="4234815"/>
            <wp:effectExtent l="19050" t="0" r="635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6070600" cy="4234815"/>
                    </a:xfrm>
                    <a:prstGeom prst="rect">
                      <a:avLst/>
                    </a:prstGeom>
                    <a:noFill/>
                    <a:ln w="9525">
                      <a:noFill/>
                      <a:miter lim="800000"/>
                      <a:headEnd/>
                      <a:tailEnd/>
                    </a:ln>
                  </pic:spPr>
                </pic:pic>
              </a:graphicData>
            </a:graphic>
          </wp:anchor>
        </w:drawing>
      </w:r>
      <w:r w:rsidR="00A63170" w:rsidRPr="00A63170">
        <w:rPr>
          <w:noProof/>
        </w:rPr>
        <w:pict>
          <v:shape id="_x0000_s1068" type="#_x0000_t202" style="position:absolute;margin-left:177.65pt;margin-top:342.9pt;width:453.1pt;height:.05pt;z-index:251713536;mso-position-horizontal-relative:text;mso-position-vertical-relative:text" stroked="f">
            <v:textbox style="mso-fit-shape-to-text:t" inset="0,0,0,0">
              <w:txbxContent>
                <w:p w:rsidR="00C2071E" w:rsidRPr="009E1D00" w:rsidRDefault="00C2071E" w:rsidP="009E1D00">
                  <w:pPr>
                    <w:pStyle w:val="Caption"/>
                    <w:rPr>
                      <w:rFonts w:asciiTheme="minorHAnsi" w:hAnsiTheme="minorHAnsi"/>
                      <w:noProof/>
                      <w:color w:val="4F81BD" w:themeColor="accent1"/>
                      <w:sz w:val="18"/>
                      <w:szCs w:val="18"/>
                    </w:rPr>
                  </w:pPr>
                  <w:bookmarkStart w:id="33" w:name="_Toc449095155"/>
                  <w:r w:rsidRPr="009E1D00">
                    <w:rPr>
                      <w:rFonts w:asciiTheme="minorHAnsi" w:hAnsiTheme="minorHAnsi"/>
                      <w:color w:val="4F81BD" w:themeColor="accent1"/>
                      <w:sz w:val="18"/>
                    </w:rPr>
                    <w:t xml:space="preserve">Figure </w:t>
                  </w:r>
                  <w:r w:rsidR="00A63170" w:rsidRPr="009E1D00">
                    <w:rPr>
                      <w:rFonts w:asciiTheme="minorHAnsi" w:hAnsiTheme="minorHAnsi"/>
                      <w:color w:val="4F81BD" w:themeColor="accent1"/>
                      <w:sz w:val="18"/>
                    </w:rPr>
                    <w:fldChar w:fldCharType="begin"/>
                  </w:r>
                  <w:r w:rsidRPr="009E1D00">
                    <w:rPr>
                      <w:rFonts w:asciiTheme="minorHAnsi" w:hAnsiTheme="minorHAnsi"/>
                      <w:color w:val="4F81BD" w:themeColor="accent1"/>
                      <w:sz w:val="18"/>
                    </w:rPr>
                    <w:instrText xml:space="preserve"> SEQ Figure \* ARABIC </w:instrText>
                  </w:r>
                  <w:r w:rsidR="00A63170" w:rsidRPr="009E1D00">
                    <w:rPr>
                      <w:rFonts w:asciiTheme="minorHAnsi" w:hAnsiTheme="minorHAnsi"/>
                      <w:color w:val="4F81BD" w:themeColor="accent1"/>
                      <w:sz w:val="18"/>
                    </w:rPr>
                    <w:fldChar w:fldCharType="separate"/>
                  </w:r>
                  <w:r>
                    <w:rPr>
                      <w:rFonts w:asciiTheme="minorHAnsi" w:hAnsiTheme="minorHAnsi"/>
                      <w:noProof/>
                      <w:color w:val="4F81BD" w:themeColor="accent1"/>
                      <w:sz w:val="18"/>
                    </w:rPr>
                    <w:t>7</w:t>
                  </w:r>
                  <w:r w:rsidR="00A63170" w:rsidRPr="009E1D00">
                    <w:rPr>
                      <w:rFonts w:asciiTheme="minorHAnsi" w:hAnsiTheme="minorHAnsi"/>
                      <w:color w:val="4F81BD" w:themeColor="accent1"/>
                      <w:sz w:val="18"/>
                    </w:rPr>
                    <w:fldChar w:fldCharType="end"/>
                  </w:r>
                  <w:r w:rsidRPr="009E1D00">
                    <w:rPr>
                      <w:rFonts w:asciiTheme="minorHAnsi" w:hAnsiTheme="minorHAnsi"/>
                      <w:color w:val="4F81BD" w:themeColor="accent1"/>
                      <w:sz w:val="18"/>
                    </w:rPr>
                    <w:t>: Summary of Feedback</w:t>
                  </w:r>
                  <w:bookmarkEnd w:id="33"/>
                </w:p>
              </w:txbxContent>
            </v:textbox>
            <w10:wrap type="square"/>
          </v:shape>
        </w:pict>
      </w:r>
      <w:r w:rsidR="00677960">
        <w:rPr>
          <w:rFonts w:asciiTheme="minorHAnsi" w:hAnsiTheme="minorHAnsi"/>
          <w:color w:val="404040" w:themeColor="text1" w:themeTint="BF"/>
          <w:sz w:val="20"/>
          <w:szCs w:val="18"/>
        </w:rPr>
        <w:t xml:space="preserve">The ‘Summary of Feedback’ illustrated opposite in </w:t>
      </w:r>
      <w:r w:rsidR="00003A0B">
        <w:rPr>
          <w:rFonts w:asciiTheme="minorHAnsi" w:hAnsiTheme="minorHAnsi"/>
          <w:color w:val="404040" w:themeColor="text1" w:themeTint="BF"/>
          <w:sz w:val="20"/>
          <w:szCs w:val="18"/>
        </w:rPr>
        <w:t xml:space="preserve">Figure </w:t>
      </w:r>
      <w:r w:rsidR="00C50CD4">
        <w:rPr>
          <w:rFonts w:asciiTheme="minorHAnsi" w:hAnsiTheme="minorHAnsi"/>
          <w:color w:val="404040" w:themeColor="text1" w:themeTint="BF"/>
          <w:sz w:val="20"/>
          <w:szCs w:val="18"/>
        </w:rPr>
        <w:t>7</w:t>
      </w:r>
      <w:r w:rsidR="009B0185">
        <w:rPr>
          <w:rFonts w:asciiTheme="minorHAnsi" w:hAnsiTheme="minorHAnsi"/>
          <w:color w:val="404040" w:themeColor="text1" w:themeTint="BF"/>
          <w:sz w:val="20"/>
          <w:szCs w:val="18"/>
        </w:rPr>
        <w:t xml:space="preserve"> offers a snapshot of the outcomes experienced by the range of stakeholders engaged with through the evaluation process.</w:t>
      </w:r>
    </w:p>
    <w:p w:rsidR="009B0185" w:rsidRDefault="009B0185" w:rsidP="00677960">
      <w:pPr>
        <w:rPr>
          <w:rFonts w:asciiTheme="minorHAnsi" w:hAnsiTheme="minorHAnsi"/>
          <w:color w:val="404040" w:themeColor="text1" w:themeTint="BF"/>
          <w:sz w:val="20"/>
          <w:szCs w:val="18"/>
        </w:rPr>
      </w:pPr>
    </w:p>
    <w:p w:rsidR="00836E2A" w:rsidRDefault="00836E2A" w:rsidP="00677960">
      <w:pPr>
        <w:rPr>
          <w:rFonts w:asciiTheme="minorHAnsi" w:hAnsiTheme="minorHAnsi"/>
          <w:color w:val="404040" w:themeColor="text1" w:themeTint="BF"/>
          <w:sz w:val="20"/>
          <w:szCs w:val="18"/>
        </w:rPr>
      </w:pPr>
      <w:r w:rsidRPr="00836E2A">
        <w:rPr>
          <w:rFonts w:asciiTheme="minorHAnsi" w:hAnsiTheme="minorHAnsi"/>
          <w:color w:val="404040" w:themeColor="text1" w:themeTint="BF"/>
          <w:sz w:val="20"/>
          <w:szCs w:val="18"/>
        </w:rPr>
        <w:t xml:space="preserve">The outcomes are very reflective of ‘shared value’ in that they are </w:t>
      </w:r>
      <w:r>
        <w:rPr>
          <w:rFonts w:asciiTheme="minorHAnsi" w:hAnsiTheme="minorHAnsi"/>
          <w:color w:val="404040" w:themeColor="text1" w:themeTint="BF"/>
          <w:sz w:val="20"/>
          <w:szCs w:val="18"/>
        </w:rPr>
        <w:t xml:space="preserve">highly interlinked. The outcomes across the range of stakeholders contribute to </w:t>
      </w:r>
      <w:r w:rsidRPr="00836E2A">
        <w:rPr>
          <w:rFonts w:asciiTheme="minorHAnsi" w:hAnsiTheme="minorHAnsi"/>
          <w:color w:val="404040" w:themeColor="text1" w:themeTint="BF"/>
          <w:sz w:val="20"/>
          <w:szCs w:val="18"/>
        </w:rPr>
        <w:t xml:space="preserve">the </w:t>
      </w:r>
      <w:r w:rsidR="00622E87">
        <w:rPr>
          <w:rFonts w:asciiTheme="minorHAnsi" w:hAnsiTheme="minorHAnsi"/>
          <w:color w:val="404040" w:themeColor="text1" w:themeTint="BF"/>
          <w:sz w:val="20"/>
          <w:szCs w:val="18"/>
        </w:rPr>
        <w:t>Housing Executive</w:t>
      </w:r>
      <w:r w:rsidRPr="00836E2A">
        <w:rPr>
          <w:rFonts w:asciiTheme="minorHAnsi" w:hAnsiTheme="minorHAnsi"/>
          <w:color w:val="404040" w:themeColor="text1" w:themeTint="BF"/>
          <w:sz w:val="20"/>
          <w:szCs w:val="18"/>
        </w:rPr>
        <w:t xml:space="preserve"> objective of “Building stronger communities” </w:t>
      </w:r>
      <w:r>
        <w:rPr>
          <w:rFonts w:asciiTheme="minorHAnsi" w:hAnsiTheme="minorHAnsi"/>
          <w:color w:val="404040" w:themeColor="text1" w:themeTint="BF"/>
          <w:sz w:val="20"/>
          <w:szCs w:val="18"/>
        </w:rPr>
        <w:t xml:space="preserve">whilst also reflecting Supporting Communities </w:t>
      </w:r>
      <w:r w:rsidRPr="00836E2A">
        <w:rPr>
          <w:rFonts w:asciiTheme="minorHAnsi" w:hAnsiTheme="minorHAnsi"/>
          <w:color w:val="404040" w:themeColor="text1" w:themeTint="BF"/>
          <w:sz w:val="20"/>
          <w:szCs w:val="18"/>
        </w:rPr>
        <w:t>mission of developing “Engaged, confident, sustainable and inclusive communities.”</w:t>
      </w:r>
    </w:p>
    <w:p w:rsidR="00677960" w:rsidRDefault="00677960" w:rsidP="00677960">
      <w:pPr>
        <w:rPr>
          <w:rFonts w:asciiTheme="minorHAnsi" w:hAnsiTheme="minorHAnsi"/>
          <w:color w:val="404040" w:themeColor="text1" w:themeTint="BF"/>
          <w:sz w:val="20"/>
          <w:szCs w:val="18"/>
        </w:rPr>
        <w:sectPr w:rsidR="00677960" w:rsidSect="009E1D00">
          <w:pgSz w:w="16840" w:h="11900" w:orient="landscape"/>
          <w:pgMar w:top="851" w:right="1418" w:bottom="851" w:left="1985" w:header="709" w:footer="340" w:gutter="0"/>
          <w:cols w:num="2" w:space="7483"/>
          <w:docGrid w:linePitch="360"/>
        </w:sectPr>
      </w:pPr>
      <w:r>
        <w:rPr>
          <w:rFonts w:asciiTheme="minorHAnsi" w:hAnsiTheme="minorHAnsi"/>
          <w:color w:val="404040" w:themeColor="text1" w:themeTint="BF"/>
          <w:sz w:val="20"/>
          <w:szCs w:val="18"/>
        </w:rPr>
        <w:br w:type="page"/>
      </w:r>
    </w:p>
    <w:p w:rsidR="003D0AD8" w:rsidRPr="00F62B01" w:rsidRDefault="008D2F16" w:rsidP="00F62B01">
      <w:pPr>
        <w:pStyle w:val="Heading2"/>
        <w:rPr>
          <w:rFonts w:asciiTheme="minorHAnsi" w:hAnsiTheme="minorHAnsi"/>
          <w:i w:val="0"/>
          <w:color w:val="4F81BD" w:themeColor="accent1"/>
          <w:sz w:val="24"/>
          <w:szCs w:val="24"/>
        </w:rPr>
      </w:pPr>
      <w:bookmarkStart w:id="34" w:name="_Toc449095127"/>
      <w:r>
        <w:rPr>
          <w:rFonts w:asciiTheme="minorHAnsi" w:hAnsiTheme="minorHAnsi"/>
          <w:i w:val="0"/>
          <w:color w:val="4F81BD" w:themeColor="accent1"/>
          <w:sz w:val="24"/>
          <w:szCs w:val="24"/>
        </w:rPr>
        <w:t>4</w:t>
      </w:r>
      <w:r w:rsidR="00340EC0">
        <w:rPr>
          <w:rFonts w:asciiTheme="minorHAnsi" w:hAnsiTheme="minorHAnsi"/>
          <w:i w:val="0"/>
          <w:color w:val="4F81BD" w:themeColor="accent1"/>
          <w:sz w:val="24"/>
          <w:szCs w:val="24"/>
        </w:rPr>
        <w:t>.4</w:t>
      </w:r>
      <w:r w:rsidR="00AA3B29">
        <w:rPr>
          <w:rFonts w:asciiTheme="minorHAnsi" w:hAnsiTheme="minorHAnsi"/>
          <w:i w:val="0"/>
          <w:color w:val="4F81BD" w:themeColor="accent1"/>
          <w:sz w:val="24"/>
          <w:szCs w:val="24"/>
        </w:rPr>
        <w:tab/>
        <w:t>Outcomes Summary</w:t>
      </w:r>
      <w:bookmarkEnd w:id="34"/>
    </w:p>
    <w:p w:rsidR="000C4F51" w:rsidRPr="000C4F51" w:rsidRDefault="000C4F51" w:rsidP="000C4F51">
      <w:pPr>
        <w:spacing w:line="276" w:lineRule="auto"/>
        <w:jc w:val="both"/>
        <w:rPr>
          <w:rFonts w:asciiTheme="minorHAnsi" w:hAnsiTheme="minorHAnsi"/>
          <w:color w:val="404040"/>
          <w:sz w:val="20"/>
          <w:szCs w:val="18"/>
        </w:rPr>
      </w:pPr>
      <w:r w:rsidRPr="000C4F51">
        <w:rPr>
          <w:rFonts w:asciiTheme="minorHAnsi" w:hAnsiTheme="minorHAnsi"/>
          <w:color w:val="404040"/>
          <w:sz w:val="20"/>
          <w:szCs w:val="18"/>
        </w:rPr>
        <w:t>Full details of all outcomes and their analysis can be found in the Impact Map in Appendix 1. However, a summary of the outcomes experienced by the stakeholders is provided below.</w:t>
      </w:r>
    </w:p>
    <w:p w:rsidR="000C4F51" w:rsidRDefault="000C4F51" w:rsidP="000C4F51">
      <w:pPr>
        <w:spacing w:line="360" w:lineRule="auto"/>
        <w:jc w:val="both"/>
        <w:rPr>
          <w:rFonts w:ascii="Helvetica" w:hAnsi="Helvetica"/>
          <w:color w:val="404040"/>
          <w:sz w:val="18"/>
          <w:szCs w:val="18"/>
        </w:rPr>
      </w:pPr>
    </w:p>
    <w:tbl>
      <w:tblPr>
        <w:tblStyle w:val="MediumShading2-Accent11"/>
        <w:tblW w:w="4822" w:type="dxa"/>
        <w:tblLook w:val="04A0"/>
      </w:tblPr>
      <w:tblGrid>
        <w:gridCol w:w="2516"/>
        <w:gridCol w:w="1330"/>
        <w:gridCol w:w="976"/>
      </w:tblGrid>
      <w:tr w:rsidR="009A7E07" w:rsidRPr="008D2F16" w:rsidTr="008D2F16">
        <w:trPr>
          <w:cnfStyle w:val="100000000000"/>
          <w:trHeight w:val="300"/>
        </w:trPr>
        <w:tc>
          <w:tcPr>
            <w:cnfStyle w:val="001000000100"/>
            <w:tcW w:w="2516" w:type="dxa"/>
            <w:noWrap/>
            <w:hideMark/>
          </w:tcPr>
          <w:p w:rsidR="000C4F51" w:rsidRPr="00E911BF" w:rsidRDefault="009A7E07" w:rsidP="000C4F51">
            <w:pPr>
              <w:jc w:val="both"/>
              <w:rPr>
                <w:rFonts w:ascii="Calibri" w:eastAsia="Times New Roman" w:hAnsi="Calibri" w:cs="Times New Roman"/>
                <w:b w:val="0"/>
                <w:bCs w:val="0"/>
                <w:sz w:val="20"/>
                <w:szCs w:val="20"/>
                <w:lang w:val="en-GB" w:eastAsia="en-GB"/>
              </w:rPr>
            </w:pPr>
            <w:r w:rsidRPr="00E911BF">
              <w:rPr>
                <w:rFonts w:ascii="Calibri" w:hAnsi="Calibri"/>
                <w:sz w:val="20"/>
                <w:szCs w:val="20"/>
                <w:lang w:eastAsia="en-GB"/>
              </w:rPr>
              <w:t>Group</w:t>
            </w:r>
          </w:p>
        </w:tc>
        <w:tc>
          <w:tcPr>
            <w:tcW w:w="1330" w:type="dxa"/>
            <w:noWrap/>
            <w:hideMark/>
          </w:tcPr>
          <w:p w:rsidR="000C4F51" w:rsidRPr="008D2F16" w:rsidRDefault="009A7E07" w:rsidP="000C4F51">
            <w:pPr>
              <w:jc w:val="both"/>
              <w:cnfStyle w:val="100000000000"/>
              <w:rPr>
                <w:rFonts w:ascii="Calibri" w:eastAsia="Times New Roman" w:hAnsi="Calibri" w:cs="Times New Roman"/>
                <w:b w:val="0"/>
                <w:bCs w:val="0"/>
                <w:color w:val="auto"/>
                <w:sz w:val="20"/>
                <w:szCs w:val="20"/>
                <w:lang w:val="en-GB" w:eastAsia="en-GB"/>
              </w:rPr>
            </w:pPr>
            <w:r w:rsidRPr="008D2F16">
              <w:rPr>
                <w:rFonts w:ascii="Calibri" w:hAnsi="Calibri"/>
                <w:sz w:val="20"/>
                <w:szCs w:val="20"/>
                <w:lang w:eastAsia="en-GB"/>
              </w:rPr>
              <w:t>Impact value</w:t>
            </w:r>
          </w:p>
        </w:tc>
        <w:tc>
          <w:tcPr>
            <w:tcW w:w="976" w:type="dxa"/>
            <w:noWrap/>
            <w:hideMark/>
          </w:tcPr>
          <w:p w:rsidR="000C4F51" w:rsidRPr="008D2F16" w:rsidRDefault="009A7E07" w:rsidP="000C4F51">
            <w:pPr>
              <w:jc w:val="both"/>
              <w:cnfStyle w:val="100000000000"/>
              <w:rPr>
                <w:rFonts w:ascii="Calibri" w:eastAsia="Times New Roman" w:hAnsi="Calibri" w:cs="Times New Roman"/>
                <w:b w:val="0"/>
                <w:bCs w:val="0"/>
                <w:color w:val="auto"/>
                <w:sz w:val="20"/>
                <w:szCs w:val="20"/>
                <w:lang w:val="en-GB" w:eastAsia="en-GB"/>
              </w:rPr>
            </w:pPr>
            <w:r w:rsidRPr="008D2F16">
              <w:rPr>
                <w:rFonts w:ascii="Calibri" w:hAnsi="Calibri"/>
                <w:sz w:val="20"/>
                <w:szCs w:val="20"/>
                <w:lang w:eastAsia="en-GB"/>
              </w:rPr>
              <w:t>%</w:t>
            </w:r>
          </w:p>
        </w:tc>
      </w:tr>
      <w:tr w:rsidR="00E911BF" w:rsidRPr="008D2F16" w:rsidTr="008D2F16">
        <w:trPr>
          <w:cnfStyle w:val="000000100000"/>
          <w:trHeight w:val="300"/>
        </w:trPr>
        <w:tc>
          <w:tcPr>
            <w:cnfStyle w:val="001000000000"/>
            <w:tcW w:w="2516" w:type="dxa"/>
            <w:noWrap/>
            <w:vAlign w:val="bottom"/>
            <w:hideMark/>
          </w:tcPr>
          <w:p w:rsidR="00E911BF" w:rsidRPr="00E911BF" w:rsidRDefault="000356C7">
            <w:pPr>
              <w:rPr>
                <w:rFonts w:ascii="Calibri" w:hAnsi="Calibri"/>
                <w:b w:val="0"/>
                <w:sz w:val="20"/>
              </w:rPr>
            </w:pPr>
            <w:r>
              <w:rPr>
                <w:rFonts w:ascii="Calibri" w:hAnsi="Calibri"/>
                <w:b w:val="0"/>
                <w:sz w:val="20"/>
              </w:rPr>
              <w:t>Housing Executive</w:t>
            </w:r>
          </w:p>
        </w:tc>
        <w:tc>
          <w:tcPr>
            <w:tcW w:w="1330"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£75,266,462</w:t>
            </w:r>
          </w:p>
        </w:tc>
        <w:tc>
          <w:tcPr>
            <w:tcW w:w="976"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63.10%</w:t>
            </w:r>
          </w:p>
        </w:tc>
      </w:tr>
      <w:tr w:rsidR="00E911BF" w:rsidRPr="008D2F16" w:rsidTr="008D2F16">
        <w:trPr>
          <w:trHeight w:val="300"/>
        </w:trPr>
        <w:tc>
          <w:tcPr>
            <w:cnfStyle w:val="001000000000"/>
            <w:tcW w:w="2516" w:type="dxa"/>
            <w:noWrap/>
            <w:vAlign w:val="bottom"/>
            <w:hideMark/>
          </w:tcPr>
          <w:p w:rsidR="00E911BF" w:rsidRPr="00E911BF" w:rsidRDefault="00E911BF" w:rsidP="00E911BF">
            <w:pPr>
              <w:rPr>
                <w:rFonts w:ascii="Calibri" w:hAnsi="Calibri"/>
                <w:b w:val="0"/>
                <w:sz w:val="20"/>
              </w:rPr>
            </w:pPr>
            <w:r>
              <w:rPr>
                <w:rFonts w:ascii="Calibri" w:hAnsi="Calibri"/>
                <w:b w:val="0"/>
                <w:sz w:val="20"/>
              </w:rPr>
              <w:t>Member G</w:t>
            </w:r>
            <w:r w:rsidRPr="00E911BF">
              <w:rPr>
                <w:rFonts w:ascii="Calibri" w:hAnsi="Calibri"/>
                <w:b w:val="0"/>
                <w:sz w:val="20"/>
              </w:rPr>
              <w:t>roups</w:t>
            </w:r>
          </w:p>
        </w:tc>
        <w:tc>
          <w:tcPr>
            <w:tcW w:w="1330"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£2,247,472</w:t>
            </w:r>
          </w:p>
        </w:tc>
        <w:tc>
          <w:tcPr>
            <w:tcW w:w="976"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1.88%</w:t>
            </w:r>
          </w:p>
        </w:tc>
      </w:tr>
      <w:tr w:rsidR="00E911BF" w:rsidRPr="008D2F16" w:rsidTr="008D2F16">
        <w:trPr>
          <w:cnfStyle w:val="000000100000"/>
          <w:trHeight w:val="300"/>
        </w:trPr>
        <w:tc>
          <w:tcPr>
            <w:cnfStyle w:val="001000000000"/>
            <w:tcW w:w="2516" w:type="dxa"/>
            <w:noWrap/>
            <w:vAlign w:val="bottom"/>
            <w:hideMark/>
          </w:tcPr>
          <w:p w:rsidR="00E911BF" w:rsidRPr="00E911BF" w:rsidRDefault="00E911BF">
            <w:pPr>
              <w:rPr>
                <w:rFonts w:ascii="Calibri" w:hAnsi="Calibri"/>
                <w:b w:val="0"/>
                <w:sz w:val="20"/>
              </w:rPr>
            </w:pPr>
            <w:r w:rsidRPr="00E911BF">
              <w:rPr>
                <w:rFonts w:ascii="Calibri" w:hAnsi="Calibri"/>
                <w:b w:val="0"/>
                <w:sz w:val="20"/>
              </w:rPr>
              <w:t xml:space="preserve">Local Communities </w:t>
            </w:r>
          </w:p>
        </w:tc>
        <w:tc>
          <w:tcPr>
            <w:tcW w:w="1330"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£40,585,335</w:t>
            </w:r>
          </w:p>
        </w:tc>
        <w:tc>
          <w:tcPr>
            <w:tcW w:w="976"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34.02%</w:t>
            </w:r>
          </w:p>
        </w:tc>
      </w:tr>
      <w:tr w:rsidR="00E911BF" w:rsidRPr="008D2F16" w:rsidTr="008D2F16">
        <w:trPr>
          <w:trHeight w:val="300"/>
        </w:trPr>
        <w:tc>
          <w:tcPr>
            <w:cnfStyle w:val="001000000000"/>
            <w:tcW w:w="2516" w:type="dxa"/>
            <w:noWrap/>
            <w:vAlign w:val="bottom"/>
            <w:hideMark/>
          </w:tcPr>
          <w:p w:rsidR="00E911BF" w:rsidRPr="00E911BF" w:rsidRDefault="00E911BF">
            <w:pPr>
              <w:rPr>
                <w:rFonts w:ascii="Calibri" w:hAnsi="Calibri"/>
                <w:b w:val="0"/>
                <w:sz w:val="20"/>
              </w:rPr>
            </w:pPr>
            <w:r w:rsidRPr="00E911BF">
              <w:rPr>
                <w:rFonts w:ascii="Calibri" w:hAnsi="Calibri"/>
                <w:b w:val="0"/>
                <w:sz w:val="20"/>
              </w:rPr>
              <w:t xml:space="preserve">Individual Com &amp;Com group </w:t>
            </w:r>
          </w:p>
        </w:tc>
        <w:tc>
          <w:tcPr>
            <w:tcW w:w="1330"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£824,233</w:t>
            </w:r>
          </w:p>
        </w:tc>
        <w:tc>
          <w:tcPr>
            <w:tcW w:w="976"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0.69%</w:t>
            </w:r>
          </w:p>
        </w:tc>
      </w:tr>
      <w:tr w:rsidR="00E911BF" w:rsidRPr="008D2F16" w:rsidTr="008D2F16">
        <w:trPr>
          <w:cnfStyle w:val="000000100000"/>
          <w:trHeight w:val="300"/>
        </w:trPr>
        <w:tc>
          <w:tcPr>
            <w:cnfStyle w:val="001000000000"/>
            <w:tcW w:w="2516" w:type="dxa"/>
            <w:noWrap/>
            <w:vAlign w:val="bottom"/>
            <w:hideMark/>
          </w:tcPr>
          <w:p w:rsidR="00E911BF" w:rsidRPr="00E911BF" w:rsidRDefault="00E911BF">
            <w:pPr>
              <w:rPr>
                <w:rFonts w:ascii="Calibri" w:hAnsi="Calibri"/>
                <w:b w:val="0"/>
                <w:sz w:val="20"/>
              </w:rPr>
            </w:pPr>
            <w:r w:rsidRPr="00E911BF">
              <w:rPr>
                <w:rFonts w:ascii="Calibri" w:hAnsi="Calibri"/>
                <w:b w:val="0"/>
                <w:sz w:val="20"/>
              </w:rPr>
              <w:t>Interagency Partners</w:t>
            </w:r>
          </w:p>
        </w:tc>
        <w:tc>
          <w:tcPr>
            <w:tcW w:w="1330"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£105,730</w:t>
            </w:r>
          </w:p>
        </w:tc>
        <w:tc>
          <w:tcPr>
            <w:tcW w:w="976" w:type="dxa"/>
            <w:noWrap/>
            <w:vAlign w:val="bottom"/>
            <w:hideMark/>
          </w:tcPr>
          <w:p w:rsidR="00E911BF" w:rsidRPr="00E911BF" w:rsidRDefault="00E911BF">
            <w:pPr>
              <w:jc w:val="right"/>
              <w:cnfStyle w:val="000000100000"/>
              <w:rPr>
                <w:rFonts w:ascii="Calibri" w:hAnsi="Calibri"/>
                <w:color w:val="000000"/>
                <w:sz w:val="20"/>
              </w:rPr>
            </w:pPr>
            <w:r w:rsidRPr="00E911BF">
              <w:rPr>
                <w:rFonts w:ascii="Calibri" w:hAnsi="Calibri"/>
                <w:color w:val="000000"/>
                <w:sz w:val="20"/>
              </w:rPr>
              <w:t>0.09%</w:t>
            </w:r>
          </w:p>
        </w:tc>
      </w:tr>
      <w:tr w:rsidR="00E911BF" w:rsidRPr="008D2F16" w:rsidTr="000542C2">
        <w:trPr>
          <w:trHeight w:val="300"/>
        </w:trPr>
        <w:tc>
          <w:tcPr>
            <w:cnfStyle w:val="001000000000"/>
            <w:tcW w:w="2516" w:type="dxa"/>
            <w:noWrap/>
            <w:vAlign w:val="bottom"/>
            <w:hideMark/>
          </w:tcPr>
          <w:p w:rsidR="00E911BF" w:rsidRPr="00E911BF" w:rsidRDefault="00E911BF">
            <w:pPr>
              <w:rPr>
                <w:rFonts w:ascii="Calibri" w:hAnsi="Calibri"/>
                <w:b w:val="0"/>
                <w:sz w:val="20"/>
              </w:rPr>
            </w:pPr>
            <w:r w:rsidRPr="00E911BF">
              <w:rPr>
                <w:rFonts w:ascii="Calibri" w:hAnsi="Calibri"/>
                <w:b w:val="0"/>
                <w:sz w:val="20"/>
              </w:rPr>
              <w:t>Dept Finance &amp; Personnel (Digital Inclusion)</w:t>
            </w:r>
          </w:p>
        </w:tc>
        <w:tc>
          <w:tcPr>
            <w:tcW w:w="1330"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£253,089</w:t>
            </w:r>
          </w:p>
        </w:tc>
        <w:tc>
          <w:tcPr>
            <w:tcW w:w="976" w:type="dxa"/>
            <w:noWrap/>
            <w:vAlign w:val="bottom"/>
            <w:hideMark/>
          </w:tcPr>
          <w:p w:rsidR="00E911BF" w:rsidRPr="00E911BF" w:rsidRDefault="00E911BF">
            <w:pPr>
              <w:jc w:val="right"/>
              <w:cnfStyle w:val="000000000000"/>
              <w:rPr>
                <w:rFonts w:ascii="Calibri" w:hAnsi="Calibri"/>
                <w:color w:val="000000"/>
                <w:sz w:val="20"/>
              </w:rPr>
            </w:pPr>
            <w:r w:rsidRPr="00E911BF">
              <w:rPr>
                <w:rFonts w:ascii="Calibri" w:hAnsi="Calibri"/>
                <w:color w:val="000000"/>
                <w:sz w:val="20"/>
              </w:rPr>
              <w:t>0.21%</w:t>
            </w:r>
          </w:p>
        </w:tc>
      </w:tr>
      <w:tr w:rsidR="008D2F16" w:rsidRPr="008D2F16" w:rsidTr="008D2F16">
        <w:trPr>
          <w:cnfStyle w:val="000000100000"/>
          <w:trHeight w:val="300"/>
        </w:trPr>
        <w:tc>
          <w:tcPr>
            <w:cnfStyle w:val="001000000000"/>
            <w:tcW w:w="2516" w:type="dxa"/>
            <w:noWrap/>
            <w:hideMark/>
          </w:tcPr>
          <w:p w:rsidR="008D2F16" w:rsidRPr="00E911BF" w:rsidRDefault="008D2F16" w:rsidP="000C4F51">
            <w:pPr>
              <w:jc w:val="both"/>
              <w:rPr>
                <w:rFonts w:ascii="Calibri" w:eastAsia="Times New Roman" w:hAnsi="Calibri" w:cs="Times New Roman"/>
                <w:b w:val="0"/>
                <w:bCs w:val="0"/>
                <w:sz w:val="20"/>
                <w:szCs w:val="20"/>
                <w:lang w:val="en-GB" w:eastAsia="en-GB"/>
              </w:rPr>
            </w:pPr>
            <w:r w:rsidRPr="00E911BF">
              <w:rPr>
                <w:rFonts w:ascii="Calibri" w:hAnsi="Calibri"/>
                <w:sz w:val="20"/>
                <w:szCs w:val="20"/>
                <w:lang w:eastAsia="en-GB"/>
              </w:rPr>
              <w:t xml:space="preserve"> Total</w:t>
            </w:r>
          </w:p>
        </w:tc>
        <w:tc>
          <w:tcPr>
            <w:tcW w:w="1330" w:type="dxa"/>
            <w:noWrap/>
            <w:vAlign w:val="bottom"/>
            <w:hideMark/>
          </w:tcPr>
          <w:p w:rsidR="008D2F16" w:rsidRPr="008D2F16" w:rsidRDefault="008D2F16">
            <w:pPr>
              <w:jc w:val="right"/>
              <w:cnfStyle w:val="000000100000"/>
              <w:rPr>
                <w:rFonts w:ascii="Calibri" w:hAnsi="Calibri"/>
                <w:color w:val="000000"/>
                <w:sz w:val="20"/>
                <w:szCs w:val="20"/>
              </w:rPr>
            </w:pPr>
            <w:r w:rsidRPr="008D2F16">
              <w:rPr>
                <w:rFonts w:ascii="Calibri" w:hAnsi="Calibri"/>
                <w:color w:val="000000"/>
                <w:sz w:val="20"/>
                <w:szCs w:val="20"/>
              </w:rPr>
              <w:t>£119,282,321</w:t>
            </w:r>
          </w:p>
        </w:tc>
        <w:tc>
          <w:tcPr>
            <w:tcW w:w="976" w:type="dxa"/>
            <w:noWrap/>
            <w:vAlign w:val="bottom"/>
            <w:hideMark/>
          </w:tcPr>
          <w:p w:rsidR="008D2F16" w:rsidRPr="008D2F16" w:rsidRDefault="008D2F16">
            <w:pPr>
              <w:jc w:val="right"/>
              <w:cnfStyle w:val="000000100000"/>
              <w:rPr>
                <w:rFonts w:ascii="Calibri" w:hAnsi="Calibri"/>
                <w:color w:val="000000"/>
                <w:sz w:val="20"/>
                <w:szCs w:val="20"/>
              </w:rPr>
            </w:pPr>
            <w:r w:rsidRPr="008D2F16">
              <w:rPr>
                <w:rFonts w:ascii="Calibri" w:hAnsi="Calibri"/>
                <w:color w:val="000000"/>
                <w:sz w:val="20"/>
                <w:szCs w:val="20"/>
              </w:rPr>
              <w:t>100%</w:t>
            </w:r>
          </w:p>
        </w:tc>
      </w:tr>
    </w:tbl>
    <w:p w:rsidR="009A7E07" w:rsidRPr="00E97337" w:rsidRDefault="00896E86" w:rsidP="00A44532">
      <w:pPr>
        <w:pStyle w:val="Caption"/>
        <w:jc w:val="both"/>
        <w:rPr>
          <w:rFonts w:asciiTheme="minorHAnsi" w:hAnsiTheme="minorHAnsi"/>
          <w:color w:val="4F81BD" w:themeColor="accent1"/>
          <w:sz w:val="16"/>
          <w:szCs w:val="18"/>
        </w:rPr>
      </w:pPr>
      <w:bookmarkStart w:id="35" w:name="_Toc449095143"/>
      <w:r w:rsidRPr="00896E86">
        <w:rPr>
          <w:rFonts w:asciiTheme="minorHAnsi" w:hAnsiTheme="minorHAnsi"/>
          <w:color w:val="4F81BD" w:themeColor="accent1"/>
          <w:sz w:val="18"/>
        </w:rPr>
        <w:t xml:space="preserve">Table </w:t>
      </w:r>
      <w:r w:rsidR="00A63170">
        <w:rPr>
          <w:rFonts w:asciiTheme="minorHAnsi" w:hAnsiTheme="minorHAnsi"/>
          <w:color w:val="4F81BD" w:themeColor="accent1"/>
          <w:sz w:val="18"/>
        </w:rPr>
        <w:fldChar w:fldCharType="begin"/>
      </w:r>
      <w:r w:rsidR="009613F3">
        <w:rPr>
          <w:rFonts w:asciiTheme="minorHAnsi" w:hAnsiTheme="minorHAnsi"/>
          <w:color w:val="4F81BD" w:themeColor="accent1"/>
          <w:sz w:val="18"/>
        </w:rPr>
        <w:instrText xml:space="preserve"> SEQ Table \* ARABIC </w:instrText>
      </w:r>
      <w:r w:rsidR="00A63170">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5</w:t>
      </w:r>
      <w:r w:rsidR="00A63170">
        <w:rPr>
          <w:rFonts w:asciiTheme="minorHAnsi" w:hAnsiTheme="minorHAnsi"/>
          <w:color w:val="4F81BD" w:themeColor="accent1"/>
          <w:sz w:val="18"/>
        </w:rPr>
        <w:fldChar w:fldCharType="end"/>
      </w:r>
      <w:r w:rsidRPr="00896E86">
        <w:rPr>
          <w:rFonts w:asciiTheme="minorHAnsi" w:hAnsiTheme="minorHAnsi"/>
          <w:color w:val="4F81BD" w:themeColor="accent1"/>
          <w:sz w:val="18"/>
        </w:rPr>
        <w:t>: Social Value created</w:t>
      </w:r>
      <w:bookmarkEnd w:id="35"/>
    </w:p>
    <w:p w:rsidR="000C4F51" w:rsidRDefault="000C4F51" w:rsidP="000C4F51">
      <w:pPr>
        <w:spacing w:line="360" w:lineRule="auto"/>
        <w:jc w:val="both"/>
        <w:rPr>
          <w:rFonts w:ascii="Helvetica" w:hAnsi="Helvetica"/>
          <w:b/>
          <w:color w:val="404040"/>
          <w:sz w:val="18"/>
          <w:szCs w:val="18"/>
        </w:rPr>
      </w:pPr>
    </w:p>
    <w:p w:rsidR="000C4F51" w:rsidRPr="000C4F51" w:rsidRDefault="000C4F51" w:rsidP="000C4F51">
      <w:pPr>
        <w:spacing w:line="276" w:lineRule="auto"/>
        <w:jc w:val="both"/>
        <w:rPr>
          <w:rFonts w:asciiTheme="minorHAnsi" w:hAnsiTheme="minorHAnsi"/>
          <w:b/>
          <w:color w:val="404040"/>
          <w:sz w:val="20"/>
          <w:szCs w:val="18"/>
        </w:rPr>
      </w:pPr>
      <w:r w:rsidRPr="000C4F51">
        <w:rPr>
          <w:rFonts w:asciiTheme="minorHAnsi" w:hAnsiTheme="minorHAnsi"/>
          <w:b/>
          <w:color w:val="404040"/>
          <w:sz w:val="20"/>
          <w:szCs w:val="18"/>
        </w:rPr>
        <w:t xml:space="preserve">The Social Return on Investment of </w:t>
      </w:r>
      <w:r w:rsidR="008D2F16">
        <w:rPr>
          <w:rFonts w:asciiTheme="minorHAnsi" w:hAnsiTheme="minorHAnsi"/>
          <w:b/>
          <w:color w:val="404040"/>
          <w:sz w:val="20"/>
          <w:szCs w:val="18"/>
        </w:rPr>
        <w:t>Supporting Communities</w:t>
      </w:r>
      <w:r w:rsidRPr="000C4F51">
        <w:rPr>
          <w:rFonts w:asciiTheme="minorHAnsi" w:hAnsiTheme="minorHAnsi"/>
          <w:b/>
          <w:color w:val="404040"/>
          <w:sz w:val="20"/>
          <w:szCs w:val="18"/>
        </w:rPr>
        <w:t xml:space="preserve"> activities produced a ratio of </w:t>
      </w:r>
      <w:r w:rsidR="008D2F16">
        <w:rPr>
          <w:rFonts w:asciiTheme="minorHAnsi" w:hAnsiTheme="minorHAnsi"/>
          <w:b/>
          <w:color w:val="404040"/>
          <w:sz w:val="20"/>
          <w:szCs w:val="18"/>
        </w:rPr>
        <w:t>approximately £8</w:t>
      </w:r>
      <w:r w:rsidRPr="000C4F51">
        <w:rPr>
          <w:rFonts w:asciiTheme="minorHAnsi" w:hAnsiTheme="minorHAnsi"/>
          <w:b/>
          <w:color w:val="404040"/>
          <w:sz w:val="20"/>
          <w:szCs w:val="18"/>
        </w:rPr>
        <w:t xml:space="preserve"> for every £1 invested in the services.</w:t>
      </w:r>
    </w:p>
    <w:p w:rsidR="000C4F51" w:rsidRDefault="000C4F51" w:rsidP="000C4F51">
      <w:pPr>
        <w:spacing w:line="276" w:lineRule="auto"/>
        <w:jc w:val="both"/>
        <w:rPr>
          <w:rFonts w:ascii="Helvetica" w:hAnsi="Helvetica"/>
          <w:b/>
          <w:color w:val="404040"/>
          <w:sz w:val="18"/>
          <w:szCs w:val="18"/>
        </w:rPr>
      </w:pPr>
    </w:p>
    <w:p w:rsidR="000C4F51" w:rsidRDefault="00E911BF" w:rsidP="000C4F51">
      <w:pPr>
        <w:keepNext/>
        <w:spacing w:line="360" w:lineRule="auto"/>
        <w:jc w:val="both"/>
      </w:pPr>
      <w:r w:rsidRPr="00E911BF">
        <w:rPr>
          <w:noProof/>
          <w:lang w:eastAsia="en-GB"/>
        </w:rPr>
        <w:drawing>
          <wp:inline distT="0" distB="0" distL="0" distR="0">
            <wp:extent cx="3009014" cy="2458779"/>
            <wp:effectExtent l="114300" t="0" r="77086"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0C4F51" w:rsidRPr="00E97337" w:rsidRDefault="00896E86" w:rsidP="000C4F51">
      <w:pPr>
        <w:pStyle w:val="Caption"/>
        <w:jc w:val="both"/>
        <w:rPr>
          <w:rFonts w:asciiTheme="minorHAnsi" w:hAnsiTheme="minorHAnsi"/>
          <w:color w:val="4F81BD" w:themeColor="accent1"/>
          <w:sz w:val="16"/>
        </w:rPr>
      </w:pPr>
      <w:bookmarkStart w:id="36" w:name="_Toc449095156"/>
      <w:r w:rsidRPr="00896E86">
        <w:rPr>
          <w:rFonts w:asciiTheme="minorHAnsi" w:hAnsiTheme="minorHAnsi"/>
          <w:color w:val="4F81BD" w:themeColor="accent1"/>
          <w:sz w:val="18"/>
        </w:rPr>
        <w:t xml:space="preserve">Figure </w:t>
      </w:r>
      <w:r w:rsidR="00A63170" w:rsidRPr="00896E86">
        <w:rPr>
          <w:rFonts w:asciiTheme="minorHAnsi" w:hAnsiTheme="minorHAnsi"/>
          <w:color w:val="4F81BD" w:themeColor="accent1"/>
          <w:sz w:val="18"/>
        </w:rPr>
        <w:fldChar w:fldCharType="begin"/>
      </w:r>
      <w:r w:rsidRPr="00896E86">
        <w:rPr>
          <w:rFonts w:asciiTheme="minorHAnsi" w:hAnsiTheme="minorHAnsi"/>
          <w:color w:val="4F81BD" w:themeColor="accent1"/>
          <w:sz w:val="18"/>
        </w:rPr>
        <w:instrText xml:space="preserve"> SEQ Figure \* ARABIC </w:instrText>
      </w:r>
      <w:r w:rsidR="00A63170" w:rsidRPr="00896E86">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8</w:t>
      </w:r>
      <w:r w:rsidR="00A63170" w:rsidRPr="00896E86">
        <w:rPr>
          <w:rFonts w:asciiTheme="minorHAnsi" w:hAnsiTheme="minorHAnsi"/>
          <w:color w:val="4F81BD" w:themeColor="accent1"/>
          <w:sz w:val="18"/>
        </w:rPr>
        <w:fldChar w:fldCharType="end"/>
      </w:r>
      <w:r w:rsidRPr="00896E86">
        <w:rPr>
          <w:rFonts w:asciiTheme="minorHAnsi" w:hAnsiTheme="minorHAnsi"/>
          <w:color w:val="4F81BD" w:themeColor="accent1"/>
          <w:sz w:val="18"/>
        </w:rPr>
        <w:t>: Total Social Value - by Stakeholder</w:t>
      </w:r>
      <w:bookmarkEnd w:id="36"/>
    </w:p>
    <w:p w:rsidR="000C4F51" w:rsidRDefault="000C4F51" w:rsidP="000C4F51">
      <w:pPr>
        <w:spacing w:line="360" w:lineRule="auto"/>
        <w:jc w:val="both"/>
        <w:rPr>
          <w:rFonts w:ascii="Helvetica" w:hAnsi="Helvetica"/>
          <w:color w:val="404040" w:themeColor="text1" w:themeTint="BF"/>
          <w:sz w:val="18"/>
          <w:szCs w:val="20"/>
        </w:rPr>
      </w:pPr>
    </w:p>
    <w:p w:rsidR="000C4F51" w:rsidRPr="000C4F51" w:rsidRDefault="000C4F51" w:rsidP="000C4F51">
      <w:pPr>
        <w:spacing w:line="276" w:lineRule="auto"/>
        <w:jc w:val="both"/>
        <w:rPr>
          <w:rFonts w:asciiTheme="minorHAnsi" w:hAnsiTheme="minorHAnsi"/>
          <w:color w:val="404040" w:themeColor="text1" w:themeTint="BF"/>
          <w:sz w:val="20"/>
          <w:szCs w:val="20"/>
        </w:rPr>
      </w:pPr>
      <w:r w:rsidRPr="000C4F51">
        <w:rPr>
          <w:rFonts w:asciiTheme="minorHAnsi" w:hAnsiTheme="minorHAnsi"/>
          <w:color w:val="404040" w:themeColor="text1" w:themeTint="BF"/>
          <w:sz w:val="20"/>
          <w:szCs w:val="20"/>
        </w:rPr>
        <w:t>As indicated, the most</w:t>
      </w:r>
      <w:r w:rsidR="00032C6D">
        <w:rPr>
          <w:rFonts w:asciiTheme="minorHAnsi" w:hAnsiTheme="minorHAnsi"/>
          <w:color w:val="404040" w:themeColor="text1" w:themeTint="BF"/>
          <w:sz w:val="20"/>
          <w:szCs w:val="20"/>
        </w:rPr>
        <w:t xml:space="preserve"> significant beneficiary is the</w:t>
      </w:r>
      <w:r w:rsidR="008D2F16">
        <w:rPr>
          <w:rFonts w:asciiTheme="minorHAnsi" w:hAnsiTheme="minorHAnsi"/>
          <w:color w:val="404040" w:themeColor="text1" w:themeTint="BF"/>
          <w:sz w:val="20"/>
          <w:szCs w:val="20"/>
        </w:rPr>
        <w:t xml:space="preserve"> Housing Executive, representing 63</w:t>
      </w:r>
      <w:r w:rsidRPr="000C4F51">
        <w:rPr>
          <w:rFonts w:asciiTheme="minorHAnsi" w:hAnsiTheme="minorHAnsi"/>
          <w:color w:val="404040" w:themeColor="text1" w:themeTint="BF"/>
          <w:sz w:val="20"/>
          <w:szCs w:val="20"/>
        </w:rPr>
        <w:t xml:space="preserve">% of the total outcome value. </w:t>
      </w:r>
    </w:p>
    <w:p w:rsidR="008D2F16" w:rsidRDefault="008D2F16" w:rsidP="000C4F51">
      <w:pPr>
        <w:keepNext/>
        <w:spacing w:line="360" w:lineRule="auto"/>
        <w:jc w:val="both"/>
      </w:pPr>
    </w:p>
    <w:p w:rsidR="000C4F51" w:rsidRDefault="00E911BF" w:rsidP="000C4F51">
      <w:pPr>
        <w:keepNext/>
        <w:spacing w:line="360" w:lineRule="auto"/>
        <w:jc w:val="both"/>
      </w:pPr>
      <w:r w:rsidRPr="00E911BF">
        <w:rPr>
          <w:noProof/>
          <w:lang w:eastAsia="en-GB"/>
        </w:rPr>
        <w:drawing>
          <wp:inline distT="0" distB="0" distL="0" distR="0">
            <wp:extent cx="3016620" cy="2753833"/>
            <wp:effectExtent l="19050" t="0" r="12330" b="8417"/>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C4F51" w:rsidRPr="00E97337" w:rsidRDefault="00896E86" w:rsidP="000C4F51">
      <w:pPr>
        <w:pStyle w:val="Caption"/>
        <w:jc w:val="both"/>
        <w:rPr>
          <w:rFonts w:asciiTheme="minorHAnsi" w:hAnsiTheme="minorHAnsi"/>
          <w:noProof/>
          <w:color w:val="4F81BD" w:themeColor="accent1"/>
          <w:sz w:val="16"/>
          <w:szCs w:val="18"/>
          <w:lang w:eastAsia="en-GB"/>
        </w:rPr>
      </w:pPr>
      <w:bookmarkStart w:id="37" w:name="_Toc449095157"/>
      <w:r w:rsidRPr="00896E86">
        <w:rPr>
          <w:rFonts w:asciiTheme="minorHAnsi" w:hAnsiTheme="minorHAnsi"/>
          <w:color w:val="4F81BD" w:themeColor="accent1"/>
          <w:sz w:val="18"/>
        </w:rPr>
        <w:t xml:space="preserve">Figure </w:t>
      </w:r>
      <w:r w:rsidR="00A63170" w:rsidRPr="00896E86">
        <w:rPr>
          <w:rFonts w:asciiTheme="minorHAnsi" w:hAnsiTheme="minorHAnsi"/>
          <w:color w:val="4F81BD" w:themeColor="accent1"/>
          <w:sz w:val="18"/>
        </w:rPr>
        <w:fldChar w:fldCharType="begin"/>
      </w:r>
      <w:r w:rsidRPr="00896E86">
        <w:rPr>
          <w:rFonts w:asciiTheme="minorHAnsi" w:hAnsiTheme="minorHAnsi"/>
          <w:color w:val="4F81BD" w:themeColor="accent1"/>
          <w:sz w:val="18"/>
        </w:rPr>
        <w:instrText xml:space="preserve"> SEQ Figure \* ARABIC </w:instrText>
      </w:r>
      <w:r w:rsidR="00A63170" w:rsidRPr="00896E86">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9</w:t>
      </w:r>
      <w:r w:rsidR="00A63170" w:rsidRPr="00896E86">
        <w:rPr>
          <w:rFonts w:asciiTheme="minorHAnsi" w:hAnsiTheme="minorHAnsi"/>
          <w:color w:val="4F81BD" w:themeColor="accent1"/>
          <w:sz w:val="18"/>
        </w:rPr>
        <w:fldChar w:fldCharType="end"/>
      </w:r>
      <w:r w:rsidRPr="00896E86">
        <w:rPr>
          <w:rFonts w:asciiTheme="minorHAnsi" w:hAnsiTheme="minorHAnsi"/>
          <w:color w:val="4F81BD" w:themeColor="accent1"/>
          <w:sz w:val="18"/>
        </w:rPr>
        <w:t xml:space="preserve">: </w:t>
      </w:r>
      <w:r w:rsidR="00BC349D">
        <w:rPr>
          <w:rFonts w:asciiTheme="minorHAnsi" w:hAnsiTheme="minorHAnsi"/>
          <w:color w:val="4F81BD" w:themeColor="accent1"/>
          <w:sz w:val="18"/>
        </w:rPr>
        <w:t>Supporting Communities</w:t>
      </w:r>
      <w:r w:rsidRPr="00896E86">
        <w:rPr>
          <w:rFonts w:asciiTheme="minorHAnsi" w:hAnsiTheme="minorHAnsi"/>
          <w:color w:val="4F81BD" w:themeColor="accent1"/>
          <w:sz w:val="18"/>
        </w:rPr>
        <w:t xml:space="preserve"> Total Value %</w:t>
      </w:r>
      <w:bookmarkEnd w:id="37"/>
    </w:p>
    <w:p w:rsidR="000C4F51" w:rsidRDefault="000C4F51" w:rsidP="000C4F51">
      <w:pPr>
        <w:spacing w:line="360" w:lineRule="auto"/>
        <w:jc w:val="both"/>
        <w:rPr>
          <w:rFonts w:ascii="Helvetica" w:hAnsi="Helvetica"/>
          <w:noProof/>
          <w:color w:val="404040"/>
          <w:sz w:val="18"/>
          <w:szCs w:val="18"/>
          <w:lang w:eastAsia="en-GB"/>
        </w:rPr>
      </w:pPr>
    </w:p>
    <w:p w:rsidR="000C4F51" w:rsidRDefault="00340EC0" w:rsidP="000C4F51">
      <w:pPr>
        <w:pStyle w:val="Heading3"/>
        <w:jc w:val="both"/>
        <w:rPr>
          <w:rFonts w:asciiTheme="minorHAnsi" w:hAnsiTheme="minorHAnsi"/>
          <w:noProof/>
          <w:color w:val="4F81BD" w:themeColor="accent1"/>
          <w:sz w:val="22"/>
          <w:lang w:eastAsia="en-GB"/>
        </w:rPr>
      </w:pPr>
      <w:bookmarkStart w:id="38" w:name="_Toc449095128"/>
      <w:r>
        <w:rPr>
          <w:rFonts w:asciiTheme="minorHAnsi" w:hAnsiTheme="minorHAnsi"/>
          <w:noProof/>
          <w:color w:val="4F81BD" w:themeColor="accent1"/>
          <w:sz w:val="22"/>
          <w:lang w:eastAsia="en-GB"/>
        </w:rPr>
        <w:t>4.4</w:t>
      </w:r>
      <w:r w:rsidR="00C14251" w:rsidRPr="00C14251">
        <w:rPr>
          <w:rFonts w:asciiTheme="minorHAnsi" w:hAnsiTheme="minorHAnsi"/>
          <w:noProof/>
          <w:color w:val="4F81BD" w:themeColor="accent1"/>
          <w:sz w:val="22"/>
          <w:lang w:eastAsia="en-GB"/>
        </w:rPr>
        <w:t>.1</w:t>
      </w:r>
      <w:r w:rsidR="00C14251" w:rsidRPr="00C14251">
        <w:rPr>
          <w:rFonts w:asciiTheme="minorHAnsi" w:hAnsiTheme="minorHAnsi"/>
          <w:noProof/>
          <w:color w:val="4F81BD" w:themeColor="accent1"/>
          <w:sz w:val="22"/>
          <w:lang w:eastAsia="en-GB"/>
        </w:rPr>
        <w:tab/>
        <w:t>Who’s value is it?</w:t>
      </w:r>
      <w:bookmarkEnd w:id="38"/>
    </w:p>
    <w:p w:rsidR="000C4F51" w:rsidRDefault="00C14251" w:rsidP="000C4F51">
      <w:pPr>
        <w:jc w:val="both"/>
        <w:rPr>
          <w:rFonts w:asciiTheme="minorHAnsi" w:hAnsiTheme="minorHAnsi"/>
          <w:color w:val="404040" w:themeColor="text1" w:themeTint="BF"/>
          <w:sz w:val="20"/>
          <w:lang w:eastAsia="en-GB"/>
        </w:rPr>
      </w:pPr>
      <w:r w:rsidRPr="00C14251">
        <w:rPr>
          <w:rFonts w:asciiTheme="minorHAnsi" w:hAnsiTheme="minorHAnsi"/>
          <w:color w:val="404040" w:themeColor="text1" w:themeTint="BF"/>
          <w:sz w:val="20"/>
          <w:lang w:eastAsia="en-GB"/>
        </w:rPr>
        <w:t xml:space="preserve">The </w:t>
      </w:r>
      <w:r w:rsidR="00BC349D">
        <w:rPr>
          <w:rFonts w:asciiTheme="minorHAnsi" w:hAnsiTheme="minorHAnsi"/>
          <w:color w:val="404040" w:themeColor="text1" w:themeTint="BF"/>
          <w:sz w:val="20"/>
          <w:lang w:eastAsia="en-GB"/>
        </w:rPr>
        <w:t>£8</w:t>
      </w:r>
      <w:r>
        <w:rPr>
          <w:rFonts w:asciiTheme="minorHAnsi" w:hAnsiTheme="minorHAnsi"/>
          <w:color w:val="404040" w:themeColor="text1" w:themeTint="BF"/>
          <w:sz w:val="20"/>
          <w:lang w:eastAsia="en-GB"/>
        </w:rPr>
        <w:t xml:space="preserve"> estimated social</w:t>
      </w:r>
      <w:r w:rsidR="00B865C3">
        <w:rPr>
          <w:rFonts w:asciiTheme="minorHAnsi" w:hAnsiTheme="minorHAnsi"/>
          <w:color w:val="404040" w:themeColor="text1" w:themeTint="BF"/>
          <w:sz w:val="20"/>
          <w:lang w:eastAsia="en-GB"/>
        </w:rPr>
        <w:t xml:space="preserve"> value is roughly distributed among the stakeholder groups as</w:t>
      </w:r>
      <w:r>
        <w:rPr>
          <w:rFonts w:asciiTheme="minorHAnsi" w:hAnsiTheme="minorHAnsi"/>
          <w:color w:val="404040" w:themeColor="text1" w:themeTint="BF"/>
          <w:sz w:val="20"/>
          <w:lang w:eastAsia="en-GB"/>
        </w:rPr>
        <w:t xml:space="preserve"> follows</w:t>
      </w:r>
      <w:r w:rsidR="00B865C3">
        <w:rPr>
          <w:rFonts w:asciiTheme="minorHAnsi" w:hAnsiTheme="minorHAnsi"/>
          <w:color w:val="404040" w:themeColor="text1" w:themeTint="BF"/>
          <w:sz w:val="20"/>
          <w:lang w:eastAsia="en-GB"/>
        </w:rPr>
        <w:t xml:space="preserve">, with </w:t>
      </w:r>
      <w:r w:rsidR="00032C6D">
        <w:rPr>
          <w:rFonts w:asciiTheme="minorHAnsi" w:hAnsiTheme="minorHAnsi"/>
          <w:color w:val="404040" w:themeColor="text1" w:themeTint="BF"/>
          <w:sz w:val="20"/>
          <w:lang w:eastAsia="en-GB"/>
        </w:rPr>
        <w:t>the</w:t>
      </w:r>
      <w:r w:rsidR="000860B3">
        <w:rPr>
          <w:rFonts w:asciiTheme="minorHAnsi" w:hAnsiTheme="minorHAnsi"/>
          <w:color w:val="404040" w:themeColor="text1" w:themeTint="BF"/>
          <w:sz w:val="20"/>
          <w:lang w:eastAsia="en-GB"/>
        </w:rPr>
        <w:t xml:space="preserve"> Housing Executive and local c</w:t>
      </w:r>
      <w:r w:rsidR="00BC349D">
        <w:rPr>
          <w:rFonts w:asciiTheme="minorHAnsi" w:hAnsiTheme="minorHAnsi"/>
          <w:color w:val="404040" w:themeColor="text1" w:themeTint="BF"/>
          <w:sz w:val="20"/>
          <w:lang w:eastAsia="en-GB"/>
        </w:rPr>
        <w:t xml:space="preserve">ommunities </w:t>
      </w:r>
      <w:r w:rsidR="00B865C3">
        <w:rPr>
          <w:rFonts w:asciiTheme="minorHAnsi" w:hAnsiTheme="minorHAnsi"/>
          <w:color w:val="404040" w:themeColor="text1" w:themeTint="BF"/>
          <w:sz w:val="20"/>
          <w:lang w:eastAsia="en-GB"/>
        </w:rPr>
        <w:t>experiencing the most significant value</w:t>
      </w:r>
      <w:r>
        <w:rPr>
          <w:rFonts w:asciiTheme="minorHAnsi" w:hAnsiTheme="minorHAnsi"/>
          <w:color w:val="404040" w:themeColor="text1" w:themeTint="BF"/>
          <w:sz w:val="20"/>
          <w:lang w:eastAsia="en-GB"/>
        </w:rPr>
        <w:t>:</w:t>
      </w:r>
    </w:p>
    <w:p w:rsidR="000C4F51" w:rsidRDefault="000C4F51" w:rsidP="000C4F51">
      <w:pPr>
        <w:jc w:val="both"/>
        <w:rPr>
          <w:rFonts w:asciiTheme="minorHAnsi" w:hAnsiTheme="minorHAnsi"/>
          <w:color w:val="404040" w:themeColor="text1" w:themeTint="BF"/>
          <w:sz w:val="20"/>
          <w:lang w:eastAsia="en-GB"/>
        </w:rPr>
      </w:pPr>
    </w:p>
    <w:tbl>
      <w:tblPr>
        <w:tblStyle w:val="MediumShading2-Accent11"/>
        <w:tblW w:w="4928" w:type="dxa"/>
        <w:tblLook w:val="04A0"/>
      </w:tblPr>
      <w:tblGrid>
        <w:gridCol w:w="3510"/>
        <w:gridCol w:w="1418"/>
      </w:tblGrid>
      <w:tr w:rsidR="00C14251" w:rsidRPr="00A058F4" w:rsidTr="00340EC0">
        <w:trPr>
          <w:cnfStyle w:val="100000000000"/>
          <w:trHeight w:val="300"/>
        </w:trPr>
        <w:tc>
          <w:tcPr>
            <w:cnfStyle w:val="001000000100"/>
            <w:tcW w:w="3510" w:type="dxa"/>
            <w:noWrap/>
            <w:hideMark/>
          </w:tcPr>
          <w:p w:rsidR="00B22B00" w:rsidRPr="00A058F4" w:rsidRDefault="00C14251" w:rsidP="00A058F4">
            <w:pPr>
              <w:rPr>
                <w:rFonts w:eastAsia="Times New Roman" w:cs="Times New Roman"/>
                <w:b w:val="0"/>
                <w:bCs w:val="0"/>
                <w:color w:val="auto"/>
                <w:sz w:val="20"/>
                <w:szCs w:val="24"/>
                <w:lang w:val="en-GB" w:eastAsia="en-GB"/>
              </w:rPr>
            </w:pPr>
            <w:r w:rsidRPr="00A058F4">
              <w:rPr>
                <w:sz w:val="20"/>
                <w:lang w:eastAsia="en-GB"/>
              </w:rPr>
              <w:t>Group</w:t>
            </w:r>
          </w:p>
        </w:tc>
        <w:tc>
          <w:tcPr>
            <w:tcW w:w="1418" w:type="dxa"/>
            <w:noWrap/>
            <w:hideMark/>
          </w:tcPr>
          <w:p w:rsidR="00B22B00" w:rsidRPr="00A058F4" w:rsidRDefault="00C14251" w:rsidP="00A058F4">
            <w:pPr>
              <w:cnfStyle w:val="100000000000"/>
              <w:rPr>
                <w:rFonts w:eastAsia="Times New Roman" w:cs="Times New Roman"/>
                <w:b w:val="0"/>
                <w:bCs w:val="0"/>
                <w:color w:val="auto"/>
                <w:sz w:val="20"/>
                <w:szCs w:val="24"/>
                <w:lang w:val="en-GB" w:eastAsia="en-GB"/>
              </w:rPr>
            </w:pPr>
            <w:r w:rsidRPr="00A058F4">
              <w:rPr>
                <w:sz w:val="20"/>
                <w:lang w:eastAsia="en-GB"/>
              </w:rPr>
              <w:t>Impact value</w:t>
            </w:r>
          </w:p>
        </w:tc>
      </w:tr>
      <w:tr w:rsidR="00E911BF" w:rsidRPr="00A058F4" w:rsidTr="00340EC0">
        <w:trPr>
          <w:cnfStyle w:val="000000100000"/>
          <w:trHeight w:val="300"/>
        </w:trPr>
        <w:tc>
          <w:tcPr>
            <w:cnfStyle w:val="001000000000"/>
            <w:tcW w:w="3510" w:type="dxa"/>
            <w:noWrap/>
            <w:vAlign w:val="bottom"/>
            <w:hideMark/>
          </w:tcPr>
          <w:p w:rsidR="00E911BF" w:rsidRPr="00E911BF" w:rsidRDefault="00E911BF" w:rsidP="000542C2">
            <w:pPr>
              <w:rPr>
                <w:rFonts w:ascii="Calibri" w:hAnsi="Calibri"/>
                <w:b w:val="0"/>
                <w:sz w:val="20"/>
              </w:rPr>
            </w:pPr>
            <w:r w:rsidRPr="00E911BF">
              <w:rPr>
                <w:rFonts w:ascii="Calibri" w:hAnsi="Calibri"/>
                <w:b w:val="0"/>
                <w:sz w:val="20"/>
              </w:rPr>
              <w:t>NIHE</w:t>
            </w:r>
          </w:p>
        </w:tc>
        <w:tc>
          <w:tcPr>
            <w:tcW w:w="1418" w:type="dxa"/>
            <w:noWrap/>
            <w:vAlign w:val="bottom"/>
            <w:hideMark/>
          </w:tcPr>
          <w:p w:rsidR="00E911BF" w:rsidRPr="00A058F4" w:rsidRDefault="00E911BF" w:rsidP="003C06D9">
            <w:pPr>
              <w:cnfStyle w:val="000000100000"/>
              <w:rPr>
                <w:rFonts w:eastAsia="Times New Roman" w:cs="Times New Roman"/>
                <w:color w:val="404040" w:themeColor="text1" w:themeTint="BF"/>
                <w:sz w:val="20"/>
                <w:szCs w:val="24"/>
                <w:lang w:val="en-GB"/>
              </w:rPr>
            </w:pPr>
            <w:r>
              <w:rPr>
                <w:rFonts w:eastAsia="Times New Roman" w:cs="Times New Roman"/>
                <w:color w:val="404040" w:themeColor="text1" w:themeTint="BF"/>
                <w:sz w:val="20"/>
                <w:szCs w:val="24"/>
                <w:lang w:val="en-GB"/>
              </w:rPr>
              <w:t>£</w:t>
            </w:r>
            <w:r w:rsidR="003C06D9">
              <w:rPr>
                <w:rFonts w:eastAsia="Times New Roman" w:cs="Times New Roman"/>
                <w:color w:val="404040" w:themeColor="text1" w:themeTint="BF"/>
                <w:sz w:val="20"/>
                <w:szCs w:val="24"/>
                <w:lang w:val="en-GB"/>
              </w:rPr>
              <w:t>5.05</w:t>
            </w:r>
          </w:p>
        </w:tc>
      </w:tr>
      <w:tr w:rsidR="00E911BF" w:rsidRPr="00A058F4" w:rsidTr="00340EC0">
        <w:trPr>
          <w:trHeight w:val="300"/>
        </w:trPr>
        <w:tc>
          <w:tcPr>
            <w:cnfStyle w:val="001000000000"/>
            <w:tcW w:w="3510" w:type="dxa"/>
            <w:noWrap/>
            <w:vAlign w:val="bottom"/>
            <w:hideMark/>
          </w:tcPr>
          <w:p w:rsidR="00E911BF" w:rsidRPr="00E911BF" w:rsidRDefault="00E911BF" w:rsidP="000542C2">
            <w:pPr>
              <w:rPr>
                <w:rFonts w:ascii="Calibri" w:hAnsi="Calibri"/>
                <w:b w:val="0"/>
                <w:sz w:val="20"/>
              </w:rPr>
            </w:pPr>
            <w:r>
              <w:rPr>
                <w:rFonts w:ascii="Calibri" w:hAnsi="Calibri"/>
                <w:b w:val="0"/>
                <w:sz w:val="20"/>
              </w:rPr>
              <w:t>Member G</w:t>
            </w:r>
            <w:r w:rsidRPr="00E911BF">
              <w:rPr>
                <w:rFonts w:ascii="Calibri" w:hAnsi="Calibri"/>
                <w:b w:val="0"/>
                <w:sz w:val="20"/>
              </w:rPr>
              <w:t>roups</w:t>
            </w:r>
          </w:p>
        </w:tc>
        <w:tc>
          <w:tcPr>
            <w:tcW w:w="1418" w:type="dxa"/>
            <w:noWrap/>
            <w:vAlign w:val="bottom"/>
            <w:hideMark/>
          </w:tcPr>
          <w:p w:rsidR="00E911BF" w:rsidRPr="00A058F4" w:rsidRDefault="00E911BF" w:rsidP="00A058F4">
            <w:pPr>
              <w:cnfStyle w:val="000000000000"/>
              <w:rPr>
                <w:rFonts w:eastAsia="Times New Roman" w:cs="Times New Roman"/>
                <w:color w:val="404040" w:themeColor="text1" w:themeTint="BF"/>
                <w:sz w:val="20"/>
                <w:szCs w:val="24"/>
                <w:lang w:val="en-GB"/>
              </w:rPr>
            </w:pPr>
            <w:r>
              <w:rPr>
                <w:rFonts w:eastAsia="Times New Roman" w:cs="Times New Roman"/>
                <w:color w:val="404040" w:themeColor="text1" w:themeTint="BF"/>
                <w:sz w:val="20"/>
                <w:szCs w:val="24"/>
                <w:lang w:val="en-GB"/>
              </w:rPr>
              <w:t>£0.</w:t>
            </w:r>
            <w:r w:rsidR="003C06D9">
              <w:rPr>
                <w:rFonts w:eastAsia="Times New Roman" w:cs="Times New Roman"/>
                <w:color w:val="404040" w:themeColor="text1" w:themeTint="BF"/>
                <w:sz w:val="20"/>
                <w:szCs w:val="24"/>
                <w:lang w:val="en-GB"/>
              </w:rPr>
              <w:t>15</w:t>
            </w:r>
          </w:p>
        </w:tc>
      </w:tr>
      <w:tr w:rsidR="00E911BF" w:rsidRPr="00A058F4" w:rsidTr="00340EC0">
        <w:trPr>
          <w:cnfStyle w:val="000000100000"/>
          <w:trHeight w:val="300"/>
        </w:trPr>
        <w:tc>
          <w:tcPr>
            <w:cnfStyle w:val="001000000000"/>
            <w:tcW w:w="3510" w:type="dxa"/>
            <w:noWrap/>
            <w:vAlign w:val="bottom"/>
            <w:hideMark/>
          </w:tcPr>
          <w:p w:rsidR="00E911BF" w:rsidRPr="00E911BF" w:rsidRDefault="00E911BF" w:rsidP="000542C2">
            <w:pPr>
              <w:rPr>
                <w:rFonts w:ascii="Calibri" w:hAnsi="Calibri"/>
                <w:b w:val="0"/>
                <w:sz w:val="20"/>
              </w:rPr>
            </w:pPr>
            <w:r w:rsidRPr="00E911BF">
              <w:rPr>
                <w:rFonts w:ascii="Calibri" w:hAnsi="Calibri"/>
                <w:b w:val="0"/>
                <w:sz w:val="20"/>
              </w:rPr>
              <w:t xml:space="preserve">Local Communities </w:t>
            </w:r>
          </w:p>
        </w:tc>
        <w:tc>
          <w:tcPr>
            <w:tcW w:w="1418" w:type="dxa"/>
            <w:noWrap/>
            <w:vAlign w:val="bottom"/>
            <w:hideMark/>
          </w:tcPr>
          <w:p w:rsidR="00E911BF" w:rsidRPr="00A058F4" w:rsidRDefault="00E911BF" w:rsidP="00A058F4">
            <w:pPr>
              <w:cnfStyle w:val="000000100000"/>
              <w:rPr>
                <w:rFonts w:eastAsia="Times New Roman" w:cs="Times New Roman"/>
                <w:color w:val="404040" w:themeColor="text1" w:themeTint="BF"/>
                <w:sz w:val="20"/>
                <w:szCs w:val="24"/>
                <w:lang w:val="en-GB"/>
              </w:rPr>
            </w:pPr>
            <w:r>
              <w:rPr>
                <w:rFonts w:eastAsia="Times New Roman" w:cs="Times New Roman"/>
                <w:color w:val="404040" w:themeColor="text1" w:themeTint="BF"/>
                <w:sz w:val="20"/>
                <w:szCs w:val="24"/>
                <w:lang w:val="en-GB"/>
              </w:rPr>
              <w:t>£2.72</w:t>
            </w:r>
          </w:p>
        </w:tc>
      </w:tr>
      <w:tr w:rsidR="00E911BF" w:rsidRPr="00A058F4" w:rsidTr="00340EC0">
        <w:trPr>
          <w:trHeight w:val="300"/>
        </w:trPr>
        <w:tc>
          <w:tcPr>
            <w:cnfStyle w:val="001000000000"/>
            <w:tcW w:w="3510" w:type="dxa"/>
            <w:noWrap/>
            <w:vAlign w:val="bottom"/>
            <w:hideMark/>
          </w:tcPr>
          <w:p w:rsidR="00E911BF" w:rsidRPr="00E911BF" w:rsidRDefault="00E911BF" w:rsidP="000542C2">
            <w:pPr>
              <w:rPr>
                <w:rFonts w:ascii="Calibri" w:hAnsi="Calibri"/>
                <w:b w:val="0"/>
                <w:sz w:val="20"/>
              </w:rPr>
            </w:pPr>
            <w:r w:rsidRPr="00E911BF">
              <w:rPr>
                <w:rFonts w:ascii="Calibri" w:hAnsi="Calibri"/>
                <w:b w:val="0"/>
                <w:sz w:val="20"/>
              </w:rPr>
              <w:t xml:space="preserve">Individual Com &amp;Com group </w:t>
            </w:r>
          </w:p>
        </w:tc>
        <w:tc>
          <w:tcPr>
            <w:tcW w:w="1418" w:type="dxa"/>
            <w:noWrap/>
            <w:vAlign w:val="bottom"/>
            <w:hideMark/>
          </w:tcPr>
          <w:p w:rsidR="00E911BF" w:rsidRPr="00A058F4" w:rsidRDefault="00E911BF" w:rsidP="00A058F4">
            <w:pPr>
              <w:cnfStyle w:val="000000000000"/>
              <w:rPr>
                <w:color w:val="404040" w:themeColor="text1" w:themeTint="BF"/>
                <w:sz w:val="20"/>
              </w:rPr>
            </w:pPr>
            <w:r>
              <w:rPr>
                <w:color w:val="404040" w:themeColor="text1" w:themeTint="BF"/>
                <w:sz w:val="20"/>
              </w:rPr>
              <w:t>£0.0</w:t>
            </w:r>
            <w:r w:rsidR="003C06D9">
              <w:rPr>
                <w:color w:val="404040" w:themeColor="text1" w:themeTint="BF"/>
                <w:sz w:val="20"/>
              </w:rPr>
              <w:t>5</w:t>
            </w:r>
          </w:p>
        </w:tc>
      </w:tr>
      <w:tr w:rsidR="00E911BF" w:rsidRPr="00A058F4" w:rsidTr="00340EC0">
        <w:trPr>
          <w:cnfStyle w:val="000000100000"/>
          <w:trHeight w:val="300"/>
        </w:trPr>
        <w:tc>
          <w:tcPr>
            <w:cnfStyle w:val="001000000000"/>
            <w:tcW w:w="3510" w:type="dxa"/>
            <w:noWrap/>
            <w:vAlign w:val="bottom"/>
            <w:hideMark/>
          </w:tcPr>
          <w:p w:rsidR="00E911BF" w:rsidRPr="00E911BF" w:rsidRDefault="00E911BF" w:rsidP="000542C2">
            <w:pPr>
              <w:rPr>
                <w:rFonts w:ascii="Calibri" w:hAnsi="Calibri"/>
                <w:b w:val="0"/>
                <w:sz w:val="20"/>
              </w:rPr>
            </w:pPr>
            <w:r w:rsidRPr="00E911BF">
              <w:rPr>
                <w:rFonts w:ascii="Calibri" w:hAnsi="Calibri"/>
                <w:b w:val="0"/>
                <w:sz w:val="20"/>
              </w:rPr>
              <w:t>Interagency Partners</w:t>
            </w:r>
          </w:p>
        </w:tc>
        <w:tc>
          <w:tcPr>
            <w:tcW w:w="1418" w:type="dxa"/>
            <w:noWrap/>
            <w:vAlign w:val="bottom"/>
            <w:hideMark/>
          </w:tcPr>
          <w:p w:rsidR="00E911BF" w:rsidRDefault="003C06D9" w:rsidP="00A058F4">
            <w:pPr>
              <w:cnfStyle w:val="000000100000"/>
              <w:rPr>
                <w:color w:val="404040" w:themeColor="text1" w:themeTint="BF"/>
                <w:sz w:val="20"/>
              </w:rPr>
            </w:pPr>
            <w:r>
              <w:rPr>
                <w:color w:val="404040" w:themeColor="text1" w:themeTint="BF"/>
                <w:sz w:val="20"/>
              </w:rPr>
              <w:t>£0.01</w:t>
            </w:r>
          </w:p>
        </w:tc>
      </w:tr>
      <w:tr w:rsidR="00E911BF" w:rsidRPr="00A058F4" w:rsidTr="00340EC0">
        <w:trPr>
          <w:trHeight w:val="300"/>
        </w:trPr>
        <w:tc>
          <w:tcPr>
            <w:cnfStyle w:val="001000000000"/>
            <w:tcW w:w="3510" w:type="dxa"/>
            <w:noWrap/>
            <w:vAlign w:val="bottom"/>
            <w:hideMark/>
          </w:tcPr>
          <w:p w:rsidR="00E911BF" w:rsidRPr="00E911BF" w:rsidRDefault="00E911BF" w:rsidP="000542C2">
            <w:pPr>
              <w:rPr>
                <w:rFonts w:ascii="Calibri" w:hAnsi="Calibri"/>
                <w:b w:val="0"/>
                <w:sz w:val="20"/>
              </w:rPr>
            </w:pPr>
            <w:r w:rsidRPr="00E911BF">
              <w:rPr>
                <w:rFonts w:ascii="Calibri" w:hAnsi="Calibri"/>
                <w:b w:val="0"/>
                <w:sz w:val="20"/>
              </w:rPr>
              <w:t>Dept Finance &amp; Personnel (Digital Inclusion)</w:t>
            </w:r>
          </w:p>
        </w:tc>
        <w:tc>
          <w:tcPr>
            <w:tcW w:w="1418" w:type="dxa"/>
            <w:noWrap/>
            <w:vAlign w:val="bottom"/>
            <w:hideMark/>
          </w:tcPr>
          <w:p w:rsidR="00E911BF" w:rsidRPr="00A058F4" w:rsidRDefault="00E911BF" w:rsidP="00A058F4">
            <w:pPr>
              <w:cnfStyle w:val="000000000000"/>
              <w:rPr>
                <w:rFonts w:eastAsia="Times New Roman" w:cs="Times New Roman"/>
                <w:color w:val="404040" w:themeColor="text1" w:themeTint="BF"/>
                <w:sz w:val="20"/>
                <w:szCs w:val="24"/>
                <w:lang w:val="en-GB"/>
              </w:rPr>
            </w:pPr>
            <w:r>
              <w:rPr>
                <w:rFonts w:eastAsia="Times New Roman" w:cs="Times New Roman"/>
                <w:color w:val="404040" w:themeColor="text1" w:themeTint="BF"/>
                <w:sz w:val="20"/>
                <w:szCs w:val="24"/>
                <w:lang w:val="en-GB"/>
              </w:rPr>
              <w:t>£0.0</w:t>
            </w:r>
            <w:r w:rsidR="003C06D9">
              <w:rPr>
                <w:rFonts w:eastAsia="Times New Roman" w:cs="Times New Roman"/>
                <w:color w:val="404040" w:themeColor="text1" w:themeTint="BF"/>
                <w:sz w:val="20"/>
                <w:szCs w:val="24"/>
                <w:lang w:val="en-GB"/>
              </w:rPr>
              <w:t>2</w:t>
            </w:r>
          </w:p>
        </w:tc>
      </w:tr>
      <w:tr w:rsidR="00C14251" w:rsidRPr="00A058F4" w:rsidTr="00340EC0">
        <w:trPr>
          <w:cnfStyle w:val="000000100000"/>
          <w:trHeight w:val="300"/>
        </w:trPr>
        <w:tc>
          <w:tcPr>
            <w:cnfStyle w:val="001000000000"/>
            <w:tcW w:w="3510" w:type="dxa"/>
            <w:noWrap/>
            <w:hideMark/>
          </w:tcPr>
          <w:p w:rsidR="00B22B00" w:rsidRPr="00A058F4" w:rsidRDefault="00C14251" w:rsidP="00A058F4">
            <w:pPr>
              <w:rPr>
                <w:rFonts w:eastAsia="Times New Roman" w:cs="Times New Roman"/>
                <w:b w:val="0"/>
                <w:bCs w:val="0"/>
                <w:color w:val="auto"/>
                <w:sz w:val="20"/>
                <w:szCs w:val="24"/>
                <w:lang w:val="en-GB" w:eastAsia="en-GB"/>
              </w:rPr>
            </w:pPr>
            <w:r w:rsidRPr="00A058F4">
              <w:rPr>
                <w:sz w:val="20"/>
                <w:lang w:eastAsia="en-GB"/>
              </w:rPr>
              <w:t>Total</w:t>
            </w:r>
          </w:p>
        </w:tc>
        <w:tc>
          <w:tcPr>
            <w:tcW w:w="1418" w:type="dxa"/>
            <w:noWrap/>
            <w:vAlign w:val="bottom"/>
            <w:hideMark/>
          </w:tcPr>
          <w:p w:rsidR="00B22B00" w:rsidRPr="00A058F4" w:rsidRDefault="00BC349D" w:rsidP="00A058F4">
            <w:pPr>
              <w:cnfStyle w:val="000000100000"/>
              <w:rPr>
                <w:rFonts w:eastAsia="Times New Roman" w:cs="Times New Roman"/>
                <w:color w:val="404040" w:themeColor="text1" w:themeTint="BF"/>
                <w:sz w:val="20"/>
                <w:szCs w:val="24"/>
                <w:lang w:val="en-GB"/>
              </w:rPr>
            </w:pPr>
            <w:r>
              <w:rPr>
                <w:rFonts w:eastAsia="Times New Roman" w:cs="Times New Roman"/>
                <w:color w:val="404040" w:themeColor="text1" w:themeTint="BF"/>
                <w:sz w:val="20"/>
                <w:szCs w:val="24"/>
                <w:lang w:val="en-GB"/>
              </w:rPr>
              <w:t>£8.00</w:t>
            </w:r>
          </w:p>
        </w:tc>
      </w:tr>
    </w:tbl>
    <w:p w:rsidR="00B22B00" w:rsidRDefault="00896E86">
      <w:pPr>
        <w:pStyle w:val="Caption"/>
        <w:rPr>
          <w:rFonts w:asciiTheme="minorHAnsi" w:hAnsiTheme="minorHAnsi"/>
          <w:noProof/>
          <w:color w:val="4F81BD" w:themeColor="accent1"/>
          <w:sz w:val="16"/>
          <w:szCs w:val="18"/>
          <w:lang w:eastAsia="en-GB"/>
        </w:rPr>
      </w:pPr>
      <w:bookmarkStart w:id="39" w:name="_Toc449095144"/>
      <w:r w:rsidRPr="00896E86">
        <w:rPr>
          <w:rFonts w:asciiTheme="minorHAnsi" w:hAnsiTheme="minorHAnsi"/>
          <w:color w:val="4F81BD" w:themeColor="accent1"/>
          <w:sz w:val="18"/>
        </w:rPr>
        <w:t xml:space="preserve">Table </w:t>
      </w:r>
      <w:r w:rsidR="00A63170" w:rsidRPr="00896E86">
        <w:rPr>
          <w:rFonts w:asciiTheme="minorHAnsi" w:hAnsiTheme="minorHAnsi"/>
          <w:color w:val="4F81BD" w:themeColor="accent1"/>
          <w:sz w:val="18"/>
        </w:rPr>
        <w:fldChar w:fldCharType="begin"/>
      </w:r>
      <w:r w:rsidRPr="00896E86">
        <w:rPr>
          <w:rFonts w:asciiTheme="minorHAnsi" w:hAnsiTheme="minorHAnsi"/>
          <w:color w:val="4F81BD" w:themeColor="accent1"/>
          <w:sz w:val="18"/>
        </w:rPr>
        <w:instrText xml:space="preserve"> SEQ Table \* ARABIC </w:instrText>
      </w:r>
      <w:r w:rsidR="00A63170" w:rsidRPr="00896E86">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6</w:t>
      </w:r>
      <w:r w:rsidR="00A63170" w:rsidRPr="00896E86">
        <w:rPr>
          <w:rFonts w:asciiTheme="minorHAnsi" w:hAnsiTheme="minorHAnsi"/>
          <w:color w:val="4F81BD" w:themeColor="accent1"/>
          <w:sz w:val="18"/>
        </w:rPr>
        <w:fldChar w:fldCharType="end"/>
      </w:r>
      <w:r w:rsidRPr="00896E86">
        <w:rPr>
          <w:rFonts w:asciiTheme="minorHAnsi" w:hAnsiTheme="minorHAnsi"/>
          <w:color w:val="4F81BD" w:themeColor="accent1"/>
          <w:sz w:val="18"/>
        </w:rPr>
        <w:t>: Impact value breakdown</w:t>
      </w:r>
      <w:bookmarkEnd w:id="39"/>
    </w:p>
    <w:p w:rsidR="000C4F51" w:rsidRDefault="000C4F51" w:rsidP="000C4F51">
      <w:pPr>
        <w:spacing w:line="360" w:lineRule="auto"/>
        <w:jc w:val="both"/>
        <w:rPr>
          <w:rFonts w:ascii="Helvetica" w:hAnsi="Helvetica"/>
          <w:noProof/>
          <w:color w:val="404040"/>
          <w:sz w:val="18"/>
          <w:szCs w:val="18"/>
          <w:lang w:eastAsia="en-GB"/>
        </w:rPr>
      </w:pPr>
    </w:p>
    <w:p w:rsidR="004B778E" w:rsidRDefault="000C4F51" w:rsidP="002B1AE4">
      <w:pPr>
        <w:spacing w:line="276" w:lineRule="auto"/>
        <w:jc w:val="both"/>
        <w:rPr>
          <w:rFonts w:asciiTheme="minorHAnsi" w:hAnsiTheme="minorHAnsi"/>
          <w:color w:val="404040"/>
          <w:sz w:val="20"/>
          <w:szCs w:val="18"/>
        </w:rPr>
        <w:sectPr w:rsidR="004B778E" w:rsidSect="009E1D00">
          <w:pgSz w:w="11900" w:h="16840"/>
          <w:pgMar w:top="1985" w:right="851" w:bottom="1418" w:left="851" w:header="709" w:footer="340" w:gutter="0"/>
          <w:cols w:num="2" w:space="720"/>
          <w:docGrid w:linePitch="360"/>
        </w:sectPr>
      </w:pPr>
      <w:r w:rsidRPr="000C4F51">
        <w:rPr>
          <w:rFonts w:asciiTheme="minorHAnsi" w:hAnsiTheme="minorHAnsi"/>
          <w:color w:val="404040"/>
          <w:sz w:val="20"/>
          <w:szCs w:val="18"/>
        </w:rPr>
        <w:br w:type="page"/>
      </w:r>
    </w:p>
    <w:p w:rsidR="003D0AD8" w:rsidRPr="00F17FCF" w:rsidRDefault="00452DEB" w:rsidP="00F62B01">
      <w:pPr>
        <w:pStyle w:val="Heading1"/>
        <w:rPr>
          <w:color w:val="4F81BD" w:themeColor="accent1"/>
          <w:sz w:val="28"/>
        </w:rPr>
      </w:pPr>
      <w:bookmarkStart w:id="40" w:name="_Toc449095129"/>
      <w:r w:rsidRPr="00F17FCF">
        <w:rPr>
          <w:color w:val="4F81BD" w:themeColor="accent1"/>
          <w:sz w:val="28"/>
        </w:rPr>
        <w:t>5. T</w:t>
      </w:r>
      <w:r w:rsidR="00956EFB">
        <w:rPr>
          <w:color w:val="4F81BD" w:themeColor="accent1"/>
          <w:sz w:val="28"/>
        </w:rPr>
        <w:t>he Social Return Calculation</w:t>
      </w:r>
      <w:bookmarkEnd w:id="40"/>
    </w:p>
    <w:p w:rsidR="000C4F51" w:rsidRDefault="00452DEB" w:rsidP="000C4F51">
      <w:pPr>
        <w:pStyle w:val="Heading2"/>
        <w:spacing w:line="276" w:lineRule="auto"/>
        <w:jc w:val="both"/>
        <w:rPr>
          <w:rFonts w:asciiTheme="minorHAnsi" w:hAnsiTheme="minorHAnsi"/>
          <w:i w:val="0"/>
          <w:color w:val="4F81BD" w:themeColor="accent1"/>
          <w:sz w:val="24"/>
          <w:szCs w:val="22"/>
        </w:rPr>
      </w:pPr>
      <w:bookmarkStart w:id="41" w:name="_Toc449095130"/>
      <w:r w:rsidRPr="00F17FCF">
        <w:rPr>
          <w:rFonts w:asciiTheme="minorHAnsi" w:hAnsiTheme="minorHAnsi"/>
          <w:i w:val="0"/>
          <w:color w:val="4F81BD" w:themeColor="accent1"/>
          <w:sz w:val="24"/>
        </w:rPr>
        <w:t>5.1</w:t>
      </w:r>
      <w:r w:rsidR="00A20245">
        <w:rPr>
          <w:rFonts w:asciiTheme="minorHAnsi" w:hAnsiTheme="minorHAnsi"/>
          <w:i w:val="0"/>
          <w:color w:val="4F81BD" w:themeColor="accent1"/>
          <w:sz w:val="24"/>
        </w:rPr>
        <w:tab/>
      </w:r>
      <w:r w:rsidR="003E2210">
        <w:rPr>
          <w:rFonts w:asciiTheme="minorHAnsi" w:hAnsiTheme="minorHAnsi"/>
          <w:i w:val="0"/>
          <w:color w:val="4F81BD" w:themeColor="accent1"/>
          <w:sz w:val="24"/>
        </w:rPr>
        <w:t xml:space="preserve">Social Impact Created by </w:t>
      </w:r>
      <w:r w:rsidR="00D40AC9">
        <w:rPr>
          <w:rFonts w:asciiTheme="minorHAnsi" w:hAnsiTheme="minorHAnsi"/>
          <w:i w:val="0"/>
          <w:color w:val="4F81BD" w:themeColor="accent1"/>
          <w:sz w:val="24"/>
        </w:rPr>
        <w:t>Supporting Communities</w:t>
      </w:r>
      <w:bookmarkEnd w:id="41"/>
      <w:r w:rsidR="00D40AC9">
        <w:rPr>
          <w:rFonts w:asciiTheme="minorHAnsi" w:hAnsiTheme="minorHAnsi"/>
          <w:i w:val="0"/>
          <w:color w:val="4F81BD" w:themeColor="accent1"/>
          <w:sz w:val="24"/>
        </w:rPr>
        <w:t xml:space="preserve"> </w:t>
      </w:r>
    </w:p>
    <w:p w:rsidR="000C4F51" w:rsidRPr="000C4F51" w:rsidRDefault="000C4F51" w:rsidP="000C4F51">
      <w:pPr>
        <w:spacing w:line="276" w:lineRule="auto"/>
        <w:jc w:val="both"/>
        <w:rPr>
          <w:rFonts w:asciiTheme="minorHAnsi" w:hAnsiTheme="minorHAnsi"/>
          <w:color w:val="404040"/>
          <w:sz w:val="20"/>
          <w:szCs w:val="18"/>
        </w:rPr>
      </w:pPr>
      <w:r w:rsidRPr="000C4F51">
        <w:rPr>
          <w:rFonts w:asciiTheme="minorHAnsi" w:hAnsiTheme="minorHAnsi"/>
          <w:color w:val="404040"/>
          <w:sz w:val="20"/>
          <w:szCs w:val="18"/>
        </w:rPr>
        <w:t xml:space="preserve">The financial proxies have been chosen that represent the value to the stakeholders as much as possible. In certain </w:t>
      </w:r>
    </w:p>
    <w:p w:rsidR="000C4F51" w:rsidRPr="000C4F51" w:rsidRDefault="000C4F51" w:rsidP="000C4F51">
      <w:pPr>
        <w:spacing w:line="276" w:lineRule="auto"/>
        <w:jc w:val="both"/>
        <w:rPr>
          <w:rFonts w:asciiTheme="minorHAnsi" w:hAnsiTheme="minorHAnsi"/>
          <w:color w:val="404040"/>
          <w:sz w:val="20"/>
          <w:szCs w:val="18"/>
        </w:rPr>
      </w:pPr>
      <w:proofErr w:type="gramStart"/>
      <w:r w:rsidRPr="000C4F51">
        <w:rPr>
          <w:rFonts w:asciiTheme="minorHAnsi" w:hAnsiTheme="minorHAnsi"/>
          <w:color w:val="404040"/>
          <w:sz w:val="20"/>
          <w:szCs w:val="18"/>
        </w:rPr>
        <w:t>cases</w:t>
      </w:r>
      <w:proofErr w:type="gramEnd"/>
      <w:r w:rsidRPr="000C4F51">
        <w:rPr>
          <w:rFonts w:asciiTheme="minorHAnsi" w:hAnsiTheme="minorHAnsi"/>
          <w:color w:val="404040"/>
          <w:sz w:val="20"/>
          <w:szCs w:val="18"/>
        </w:rPr>
        <w:t>, this has been easier than others. Where it has not been possible to identify a value representing the change for the stakeholder directly, other values have been considered which include changes for other relevant stakeholders or the state.</w:t>
      </w:r>
    </w:p>
    <w:p w:rsidR="000C4F51" w:rsidRDefault="000C4F51" w:rsidP="000C4F51">
      <w:pPr>
        <w:spacing w:line="276" w:lineRule="auto"/>
        <w:jc w:val="both"/>
        <w:rPr>
          <w:rFonts w:ascii="Helvetica" w:hAnsi="Helvetica"/>
          <w:color w:val="404040"/>
          <w:sz w:val="18"/>
          <w:szCs w:val="18"/>
        </w:rPr>
      </w:pPr>
    </w:p>
    <w:p w:rsidR="000C4F51" w:rsidRDefault="00956EFB" w:rsidP="000C4F51">
      <w:pPr>
        <w:spacing w:line="276" w:lineRule="auto"/>
        <w:jc w:val="both"/>
        <w:rPr>
          <w:rFonts w:asciiTheme="minorHAnsi" w:hAnsiTheme="minorHAnsi" w:cs="Arial"/>
          <w:color w:val="404040" w:themeColor="text1" w:themeTint="BF"/>
          <w:sz w:val="20"/>
          <w:szCs w:val="22"/>
          <w:lang w:eastAsia="en-GB"/>
        </w:rPr>
      </w:pPr>
      <w:r w:rsidRPr="00956EFB">
        <w:rPr>
          <w:rFonts w:asciiTheme="minorHAnsi" w:hAnsiTheme="minorHAnsi" w:cs="Arial"/>
          <w:color w:val="404040" w:themeColor="text1" w:themeTint="BF"/>
          <w:sz w:val="20"/>
          <w:szCs w:val="22"/>
          <w:lang w:eastAsia="en-GB"/>
        </w:rPr>
        <w:t xml:space="preserve">The impact, </w:t>
      </w:r>
      <w:r w:rsidR="00AD681B">
        <w:rPr>
          <w:rFonts w:asciiTheme="minorHAnsi" w:hAnsiTheme="minorHAnsi" w:cs="Arial"/>
          <w:color w:val="404040" w:themeColor="text1" w:themeTint="BF"/>
          <w:sz w:val="20"/>
          <w:szCs w:val="22"/>
          <w:lang w:eastAsia="en-GB"/>
        </w:rPr>
        <w:t xml:space="preserve">or </w:t>
      </w:r>
      <w:r w:rsidRPr="00956EFB">
        <w:rPr>
          <w:rFonts w:asciiTheme="minorHAnsi" w:hAnsiTheme="minorHAnsi" w:cs="Arial"/>
          <w:color w:val="404040" w:themeColor="text1" w:themeTint="BF"/>
          <w:sz w:val="20"/>
          <w:szCs w:val="22"/>
          <w:lang w:eastAsia="en-GB"/>
        </w:rPr>
        <w:t>the total value of each change, is calculated as</w:t>
      </w:r>
      <w:r w:rsidR="001B2F41">
        <w:rPr>
          <w:rFonts w:asciiTheme="minorHAnsi" w:hAnsiTheme="minorHAnsi" w:cs="Arial"/>
          <w:color w:val="404040" w:themeColor="text1" w:themeTint="BF"/>
          <w:sz w:val="20"/>
          <w:szCs w:val="22"/>
          <w:lang w:eastAsia="en-GB"/>
        </w:rPr>
        <w:t>;</w:t>
      </w:r>
    </w:p>
    <w:p w:rsidR="000C4F51" w:rsidRDefault="000C4F51" w:rsidP="000C4F51">
      <w:pPr>
        <w:spacing w:line="276" w:lineRule="auto"/>
        <w:jc w:val="both"/>
        <w:rPr>
          <w:rFonts w:asciiTheme="minorHAnsi" w:hAnsiTheme="minorHAnsi" w:cs="Arial"/>
          <w:color w:val="404040" w:themeColor="text1" w:themeTint="BF"/>
          <w:sz w:val="20"/>
          <w:szCs w:val="22"/>
          <w:lang w:eastAsia="en-GB"/>
        </w:rPr>
      </w:pPr>
    </w:p>
    <w:p w:rsidR="000C4F51" w:rsidRDefault="00956EFB" w:rsidP="0002625E">
      <w:pPr>
        <w:pStyle w:val="ListParagraph"/>
        <w:numPr>
          <w:ilvl w:val="0"/>
          <w:numId w:val="7"/>
        </w:numPr>
        <w:spacing w:line="276" w:lineRule="auto"/>
        <w:jc w:val="both"/>
        <w:rPr>
          <w:rFonts w:asciiTheme="minorHAnsi" w:hAnsiTheme="minorHAnsi" w:cs="Arial"/>
          <w:color w:val="404040" w:themeColor="text1" w:themeTint="BF"/>
          <w:sz w:val="20"/>
          <w:lang w:eastAsia="en-GB"/>
        </w:rPr>
      </w:pPr>
      <w:r w:rsidRPr="00EA28BD">
        <w:rPr>
          <w:rFonts w:asciiTheme="minorHAnsi" w:hAnsiTheme="minorHAnsi" w:cs="Arial"/>
          <w:color w:val="404040" w:themeColor="text1" w:themeTint="BF"/>
          <w:sz w:val="20"/>
          <w:lang w:eastAsia="en-GB"/>
        </w:rPr>
        <w:t>the financial proxy</w:t>
      </w:r>
    </w:p>
    <w:p w:rsidR="000C4F51" w:rsidRDefault="00956EFB" w:rsidP="0002625E">
      <w:pPr>
        <w:pStyle w:val="ListParagraph"/>
        <w:numPr>
          <w:ilvl w:val="0"/>
          <w:numId w:val="7"/>
        </w:numPr>
        <w:spacing w:line="276" w:lineRule="auto"/>
        <w:jc w:val="both"/>
        <w:rPr>
          <w:rFonts w:asciiTheme="minorHAnsi" w:hAnsiTheme="minorHAnsi" w:cs="Arial"/>
          <w:color w:val="404040" w:themeColor="text1" w:themeTint="BF"/>
          <w:sz w:val="20"/>
          <w:lang w:eastAsia="en-GB"/>
        </w:rPr>
      </w:pPr>
      <w:r w:rsidRPr="00EA28BD">
        <w:rPr>
          <w:rFonts w:asciiTheme="minorHAnsi" w:hAnsiTheme="minorHAnsi" w:cs="Arial"/>
          <w:color w:val="404040" w:themeColor="text1" w:themeTint="BF"/>
          <w:sz w:val="20"/>
          <w:lang w:eastAsia="en-GB"/>
        </w:rPr>
        <w:t>multiplied by the quantity of the outcome</w:t>
      </w:r>
    </w:p>
    <w:p w:rsidR="000C4F51" w:rsidRDefault="00956EFB" w:rsidP="0002625E">
      <w:pPr>
        <w:pStyle w:val="ListParagraph"/>
        <w:numPr>
          <w:ilvl w:val="0"/>
          <w:numId w:val="7"/>
        </w:numPr>
        <w:spacing w:line="276" w:lineRule="auto"/>
        <w:jc w:val="both"/>
        <w:rPr>
          <w:rFonts w:asciiTheme="minorHAnsi" w:hAnsiTheme="minorHAnsi" w:cs="Arial"/>
          <w:color w:val="404040" w:themeColor="text1" w:themeTint="BF"/>
          <w:sz w:val="20"/>
          <w:lang w:eastAsia="en-GB"/>
        </w:rPr>
      </w:pPr>
      <w:r w:rsidRPr="00EA28BD">
        <w:rPr>
          <w:rFonts w:asciiTheme="minorHAnsi" w:hAnsiTheme="minorHAnsi" w:cs="Arial"/>
          <w:color w:val="404040" w:themeColor="text1" w:themeTint="BF"/>
          <w:sz w:val="20"/>
          <w:lang w:eastAsia="en-GB"/>
        </w:rPr>
        <w:t>minus</w:t>
      </w:r>
      <w:r w:rsidR="00EA28BD" w:rsidRPr="00EA28BD">
        <w:rPr>
          <w:rFonts w:asciiTheme="minorHAnsi" w:hAnsiTheme="minorHAnsi" w:cs="Arial"/>
          <w:color w:val="404040" w:themeColor="text1" w:themeTint="BF"/>
          <w:sz w:val="20"/>
          <w:lang w:eastAsia="en-GB"/>
        </w:rPr>
        <w:t xml:space="preserve"> </w:t>
      </w:r>
      <w:r w:rsidRPr="00EA28BD">
        <w:rPr>
          <w:rFonts w:asciiTheme="minorHAnsi" w:hAnsiTheme="minorHAnsi" w:cs="Arial"/>
          <w:color w:val="404040" w:themeColor="text1" w:themeTint="BF"/>
          <w:sz w:val="20"/>
          <w:lang w:eastAsia="en-GB"/>
        </w:rPr>
        <w:t>any deadweight, attribution and/or displacement</w:t>
      </w:r>
    </w:p>
    <w:p w:rsidR="000C4F51" w:rsidRDefault="000C4F51" w:rsidP="000C4F51">
      <w:pPr>
        <w:spacing w:line="276" w:lineRule="auto"/>
        <w:jc w:val="both"/>
        <w:rPr>
          <w:rFonts w:ascii="Helvetica" w:hAnsi="Helvetica"/>
          <w:color w:val="404040"/>
          <w:sz w:val="18"/>
          <w:szCs w:val="18"/>
        </w:rPr>
      </w:pPr>
    </w:p>
    <w:p w:rsidR="000C4F51" w:rsidRDefault="00EA28BD" w:rsidP="000C4F51">
      <w:pPr>
        <w:spacing w:line="276" w:lineRule="auto"/>
        <w:jc w:val="both"/>
        <w:rPr>
          <w:rFonts w:asciiTheme="minorHAnsi" w:hAnsiTheme="minorHAnsi" w:cs="Arial"/>
          <w:color w:val="404040" w:themeColor="text1" w:themeTint="BF"/>
          <w:sz w:val="20"/>
          <w:szCs w:val="22"/>
          <w:lang w:eastAsia="en-GB"/>
        </w:rPr>
      </w:pPr>
      <w:r w:rsidRPr="00EA28BD">
        <w:rPr>
          <w:rFonts w:asciiTheme="minorHAnsi" w:hAnsiTheme="minorHAnsi" w:cs="Arial"/>
          <w:color w:val="404040" w:themeColor="text1" w:themeTint="BF"/>
          <w:sz w:val="20"/>
          <w:szCs w:val="22"/>
          <w:lang w:eastAsia="en-GB"/>
        </w:rPr>
        <w:t xml:space="preserve">This calculation has been carried out for each row of the </w:t>
      </w:r>
      <w:r w:rsidR="00AD681B">
        <w:rPr>
          <w:rFonts w:asciiTheme="minorHAnsi" w:hAnsiTheme="minorHAnsi" w:cs="Arial"/>
          <w:color w:val="404040" w:themeColor="text1" w:themeTint="BF"/>
          <w:sz w:val="20"/>
          <w:szCs w:val="22"/>
          <w:lang w:eastAsia="en-GB"/>
        </w:rPr>
        <w:t>I</w:t>
      </w:r>
      <w:r w:rsidRPr="00EA28BD">
        <w:rPr>
          <w:rFonts w:asciiTheme="minorHAnsi" w:hAnsiTheme="minorHAnsi" w:cs="Arial"/>
          <w:color w:val="404040" w:themeColor="text1" w:themeTint="BF"/>
          <w:sz w:val="20"/>
          <w:szCs w:val="22"/>
          <w:lang w:eastAsia="en-GB"/>
        </w:rPr>
        <w:t xml:space="preserve">mpact </w:t>
      </w:r>
      <w:r w:rsidR="00AD681B">
        <w:rPr>
          <w:rFonts w:asciiTheme="minorHAnsi" w:hAnsiTheme="minorHAnsi" w:cs="Arial"/>
          <w:color w:val="404040" w:themeColor="text1" w:themeTint="BF"/>
          <w:sz w:val="20"/>
          <w:szCs w:val="22"/>
          <w:lang w:eastAsia="en-GB"/>
        </w:rPr>
        <w:t>M</w:t>
      </w:r>
      <w:r w:rsidRPr="00EA28BD">
        <w:rPr>
          <w:rFonts w:asciiTheme="minorHAnsi" w:hAnsiTheme="minorHAnsi" w:cs="Arial"/>
          <w:color w:val="404040" w:themeColor="text1" w:themeTint="BF"/>
          <w:sz w:val="20"/>
          <w:szCs w:val="22"/>
          <w:lang w:eastAsia="en-GB"/>
        </w:rPr>
        <w:t>ap. The total impact is then the total of all the impact calculations for each outcome. The total impact at the</w:t>
      </w:r>
      <w:r>
        <w:rPr>
          <w:rFonts w:asciiTheme="minorHAnsi" w:hAnsiTheme="minorHAnsi" w:cs="Arial"/>
          <w:color w:val="404040" w:themeColor="text1" w:themeTint="BF"/>
          <w:sz w:val="20"/>
          <w:szCs w:val="22"/>
          <w:lang w:eastAsia="en-GB"/>
        </w:rPr>
        <w:t xml:space="preserve"> </w:t>
      </w:r>
      <w:r w:rsidRPr="00EA28BD">
        <w:rPr>
          <w:rFonts w:asciiTheme="minorHAnsi" w:hAnsiTheme="minorHAnsi" w:cs="Arial"/>
          <w:color w:val="404040" w:themeColor="text1" w:themeTint="BF"/>
          <w:sz w:val="20"/>
          <w:szCs w:val="22"/>
          <w:lang w:eastAsia="en-GB"/>
        </w:rPr>
        <w:t>end of the period of analysis</w:t>
      </w:r>
      <w:r>
        <w:rPr>
          <w:rFonts w:asciiTheme="minorHAnsi" w:hAnsiTheme="minorHAnsi" w:cs="Arial"/>
          <w:color w:val="404040" w:themeColor="text1" w:themeTint="BF"/>
          <w:sz w:val="20"/>
          <w:szCs w:val="22"/>
          <w:lang w:eastAsia="en-GB"/>
        </w:rPr>
        <w:t xml:space="preserve"> </w:t>
      </w:r>
      <w:r w:rsidRPr="00EA28BD">
        <w:rPr>
          <w:rFonts w:asciiTheme="minorHAnsi" w:hAnsiTheme="minorHAnsi" w:cs="Arial"/>
          <w:color w:val="404040" w:themeColor="text1" w:themeTint="BF"/>
          <w:sz w:val="20"/>
          <w:szCs w:val="22"/>
          <w:lang w:eastAsia="en-GB"/>
        </w:rPr>
        <w:t>of activities analysed was valued at £</w:t>
      </w:r>
      <w:r w:rsidR="00D76C41">
        <w:rPr>
          <w:rFonts w:asciiTheme="minorHAnsi" w:hAnsiTheme="minorHAnsi" w:cs="Arial"/>
          <w:color w:val="404040" w:themeColor="text1" w:themeTint="BF"/>
          <w:sz w:val="20"/>
          <w:szCs w:val="22"/>
          <w:lang w:eastAsia="en-GB"/>
        </w:rPr>
        <w:t xml:space="preserve">119,282,321 </w:t>
      </w:r>
      <w:r w:rsidRPr="00EA28BD">
        <w:rPr>
          <w:rFonts w:asciiTheme="minorHAnsi" w:hAnsiTheme="minorHAnsi" w:cs="Arial"/>
          <w:color w:val="404040" w:themeColor="text1" w:themeTint="BF"/>
          <w:sz w:val="20"/>
          <w:szCs w:val="22"/>
          <w:lang w:eastAsia="en-GB"/>
        </w:rPr>
        <w:t xml:space="preserve">using this calculation and is shown on </w:t>
      </w:r>
      <w:r w:rsidR="00154E7B" w:rsidRPr="00EA28BD">
        <w:rPr>
          <w:rFonts w:asciiTheme="minorHAnsi" w:hAnsiTheme="minorHAnsi" w:cs="Arial"/>
          <w:color w:val="404040" w:themeColor="text1" w:themeTint="BF"/>
          <w:sz w:val="20"/>
          <w:szCs w:val="22"/>
          <w:lang w:eastAsia="en-GB"/>
        </w:rPr>
        <w:t xml:space="preserve">the </w:t>
      </w:r>
      <w:r w:rsidR="00AD681B">
        <w:rPr>
          <w:rFonts w:asciiTheme="minorHAnsi" w:hAnsiTheme="minorHAnsi" w:cs="Arial"/>
          <w:color w:val="404040" w:themeColor="text1" w:themeTint="BF"/>
          <w:sz w:val="20"/>
          <w:szCs w:val="22"/>
          <w:lang w:eastAsia="en-GB"/>
        </w:rPr>
        <w:t>I</w:t>
      </w:r>
      <w:r w:rsidR="00154E7B">
        <w:rPr>
          <w:rFonts w:asciiTheme="minorHAnsi" w:hAnsiTheme="minorHAnsi" w:cs="Arial"/>
          <w:color w:val="404040" w:themeColor="text1" w:themeTint="BF"/>
          <w:sz w:val="20"/>
          <w:szCs w:val="22"/>
          <w:lang w:eastAsia="en-GB"/>
        </w:rPr>
        <w:t>mpact</w:t>
      </w:r>
      <w:r w:rsidRPr="00EA28BD">
        <w:rPr>
          <w:rFonts w:asciiTheme="minorHAnsi" w:hAnsiTheme="minorHAnsi" w:cs="Arial"/>
          <w:color w:val="404040" w:themeColor="text1" w:themeTint="BF"/>
          <w:sz w:val="20"/>
          <w:szCs w:val="22"/>
          <w:lang w:eastAsia="en-GB"/>
        </w:rPr>
        <w:t xml:space="preserve"> </w:t>
      </w:r>
      <w:r w:rsidR="00AD681B">
        <w:rPr>
          <w:rFonts w:asciiTheme="minorHAnsi" w:hAnsiTheme="minorHAnsi" w:cs="Arial"/>
          <w:color w:val="404040" w:themeColor="text1" w:themeTint="BF"/>
          <w:sz w:val="20"/>
          <w:szCs w:val="22"/>
          <w:lang w:eastAsia="en-GB"/>
        </w:rPr>
        <w:t>M</w:t>
      </w:r>
      <w:r w:rsidRPr="00EA28BD">
        <w:rPr>
          <w:rFonts w:asciiTheme="minorHAnsi" w:hAnsiTheme="minorHAnsi" w:cs="Arial"/>
          <w:color w:val="404040" w:themeColor="text1" w:themeTint="BF"/>
          <w:sz w:val="20"/>
          <w:szCs w:val="22"/>
          <w:lang w:eastAsia="en-GB"/>
        </w:rPr>
        <w:t>ap</w:t>
      </w:r>
      <w:r w:rsidR="00154E7B">
        <w:rPr>
          <w:rFonts w:asciiTheme="minorHAnsi" w:hAnsiTheme="minorHAnsi" w:cs="Arial"/>
          <w:color w:val="404040" w:themeColor="text1" w:themeTint="BF"/>
          <w:sz w:val="20"/>
          <w:szCs w:val="22"/>
          <w:lang w:eastAsia="en-GB"/>
        </w:rPr>
        <w:t xml:space="preserve"> </w:t>
      </w:r>
      <w:r w:rsidR="00AD681B">
        <w:rPr>
          <w:rFonts w:asciiTheme="minorHAnsi" w:hAnsiTheme="minorHAnsi" w:cs="Arial"/>
          <w:color w:val="404040" w:themeColor="text1" w:themeTint="BF"/>
          <w:sz w:val="20"/>
          <w:szCs w:val="22"/>
          <w:lang w:eastAsia="en-GB"/>
        </w:rPr>
        <w:t>(</w:t>
      </w:r>
      <w:r w:rsidR="00154E7B">
        <w:rPr>
          <w:rFonts w:asciiTheme="minorHAnsi" w:hAnsiTheme="minorHAnsi" w:cs="Arial"/>
          <w:color w:val="404040" w:themeColor="text1" w:themeTint="BF"/>
          <w:sz w:val="20"/>
          <w:szCs w:val="22"/>
          <w:lang w:eastAsia="en-GB"/>
        </w:rPr>
        <w:t>summarised below</w:t>
      </w:r>
      <w:r w:rsidR="00AD681B">
        <w:rPr>
          <w:rFonts w:asciiTheme="minorHAnsi" w:hAnsiTheme="minorHAnsi" w:cs="Arial"/>
          <w:color w:val="404040" w:themeColor="text1" w:themeTint="BF"/>
          <w:sz w:val="20"/>
          <w:szCs w:val="22"/>
          <w:lang w:eastAsia="en-GB"/>
        </w:rPr>
        <w:t xml:space="preserve"> in Table </w:t>
      </w:r>
      <w:r w:rsidR="009613F3">
        <w:rPr>
          <w:rFonts w:asciiTheme="minorHAnsi" w:hAnsiTheme="minorHAnsi" w:cs="Arial"/>
          <w:color w:val="404040" w:themeColor="text1" w:themeTint="BF"/>
          <w:sz w:val="20"/>
          <w:szCs w:val="22"/>
          <w:lang w:eastAsia="en-GB"/>
        </w:rPr>
        <w:t>10</w:t>
      </w:r>
      <w:r w:rsidR="00AD681B">
        <w:rPr>
          <w:rFonts w:asciiTheme="minorHAnsi" w:hAnsiTheme="minorHAnsi" w:cs="Arial"/>
          <w:color w:val="404040" w:themeColor="text1" w:themeTint="BF"/>
          <w:sz w:val="20"/>
          <w:szCs w:val="22"/>
          <w:lang w:eastAsia="en-GB"/>
        </w:rPr>
        <w:t>)</w:t>
      </w:r>
      <w:r w:rsidR="00154E7B">
        <w:rPr>
          <w:rFonts w:asciiTheme="minorHAnsi" w:hAnsiTheme="minorHAnsi" w:cs="Arial"/>
          <w:color w:val="404040" w:themeColor="text1" w:themeTint="BF"/>
          <w:sz w:val="20"/>
          <w:szCs w:val="22"/>
          <w:lang w:eastAsia="en-GB"/>
        </w:rPr>
        <w:t xml:space="preserve"> and in full in </w:t>
      </w:r>
      <w:r w:rsidR="00AD681B">
        <w:rPr>
          <w:rFonts w:asciiTheme="minorHAnsi" w:hAnsiTheme="minorHAnsi" w:cs="Arial"/>
          <w:color w:val="404040" w:themeColor="text1" w:themeTint="BF"/>
          <w:sz w:val="20"/>
          <w:szCs w:val="22"/>
          <w:lang w:eastAsia="en-GB"/>
        </w:rPr>
        <w:t>A</w:t>
      </w:r>
      <w:r w:rsidR="00154E7B">
        <w:rPr>
          <w:rFonts w:asciiTheme="minorHAnsi" w:hAnsiTheme="minorHAnsi" w:cs="Arial"/>
          <w:color w:val="404040" w:themeColor="text1" w:themeTint="BF"/>
          <w:sz w:val="20"/>
          <w:szCs w:val="22"/>
          <w:lang w:eastAsia="en-GB"/>
        </w:rPr>
        <w:t>ppendix 1.</w:t>
      </w:r>
    </w:p>
    <w:p w:rsidR="000C4F51" w:rsidRDefault="000C4F51" w:rsidP="000C4F51">
      <w:pPr>
        <w:spacing w:line="276" w:lineRule="auto"/>
        <w:jc w:val="both"/>
        <w:rPr>
          <w:rFonts w:ascii="Helvetica" w:hAnsi="Helvetica"/>
          <w:color w:val="404040"/>
          <w:sz w:val="18"/>
          <w:szCs w:val="18"/>
        </w:rPr>
      </w:pPr>
    </w:p>
    <w:p w:rsidR="003E2210" w:rsidRDefault="003E2210" w:rsidP="003E2210">
      <w:pPr>
        <w:spacing w:line="276" w:lineRule="auto"/>
        <w:rPr>
          <w:rFonts w:asciiTheme="minorHAnsi" w:hAnsiTheme="minorHAnsi"/>
          <w:color w:val="404040"/>
          <w:sz w:val="20"/>
          <w:szCs w:val="18"/>
        </w:rPr>
      </w:pPr>
    </w:p>
    <w:p w:rsidR="003E2210" w:rsidRPr="003E2210" w:rsidRDefault="00A63170" w:rsidP="003E2210">
      <w:pPr>
        <w:spacing w:line="276" w:lineRule="auto"/>
        <w:rPr>
          <w:rFonts w:asciiTheme="minorHAnsi" w:hAnsiTheme="minorHAnsi"/>
          <w:color w:val="404040"/>
          <w:sz w:val="20"/>
          <w:szCs w:val="18"/>
        </w:rPr>
      </w:pPr>
      <w:r>
        <w:rPr>
          <w:rFonts w:asciiTheme="minorHAnsi" w:hAnsiTheme="minorHAnsi"/>
          <w:noProof/>
          <w:color w:val="404040"/>
          <w:sz w:val="20"/>
          <w:szCs w:val="18"/>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6.6pt;margin-top:1.35pt;width:274.6pt;height:72.85pt;z-index:-251663362" fillcolor="#4f81bd [3204]" strokecolor="#f2f2f2 [3041]" strokeweight="3pt">
            <v:shadow on="t" type="perspective" color="#243f60 [1604]" opacity=".5" offset="1pt" offset2="-1pt"/>
          </v:shape>
        </w:pict>
      </w:r>
    </w:p>
    <w:tbl>
      <w:tblPr>
        <w:tblW w:w="4928" w:type="dxa"/>
        <w:tblLayout w:type="fixed"/>
        <w:tblLook w:val="04A0"/>
      </w:tblPr>
      <w:tblGrid>
        <w:gridCol w:w="2802"/>
        <w:gridCol w:w="2126"/>
      </w:tblGrid>
      <w:tr w:rsidR="003E2210" w:rsidRPr="003E2210" w:rsidTr="003E2210">
        <w:tc>
          <w:tcPr>
            <w:tcW w:w="2802" w:type="dxa"/>
            <w:vAlign w:val="bottom"/>
          </w:tcPr>
          <w:p w:rsidR="003E2210" w:rsidRPr="003E2210" w:rsidRDefault="00D76C41" w:rsidP="003E2210">
            <w:pPr>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Total </w:t>
            </w:r>
            <w:r w:rsidR="003E2210" w:rsidRPr="003E2210">
              <w:rPr>
                <w:rFonts w:asciiTheme="minorHAnsi" w:hAnsiTheme="minorHAnsi"/>
                <w:b/>
                <w:color w:val="FFFFFF" w:themeColor="background1"/>
                <w:sz w:val="20"/>
                <w:szCs w:val="20"/>
              </w:rPr>
              <w:t>Present Value (</w:t>
            </w:r>
            <w:r>
              <w:rPr>
                <w:rFonts w:asciiTheme="minorHAnsi" w:hAnsiTheme="minorHAnsi"/>
                <w:b/>
                <w:color w:val="FFFFFF" w:themeColor="background1"/>
                <w:sz w:val="20"/>
                <w:szCs w:val="20"/>
              </w:rPr>
              <w:t>T</w:t>
            </w:r>
            <w:r w:rsidR="003E2210" w:rsidRPr="003E2210">
              <w:rPr>
                <w:rFonts w:asciiTheme="minorHAnsi" w:hAnsiTheme="minorHAnsi"/>
                <w:b/>
                <w:color w:val="FFFFFF" w:themeColor="background1"/>
                <w:sz w:val="20"/>
                <w:szCs w:val="20"/>
              </w:rPr>
              <w:t>PV)</w:t>
            </w:r>
          </w:p>
        </w:tc>
        <w:tc>
          <w:tcPr>
            <w:tcW w:w="2126" w:type="dxa"/>
            <w:vAlign w:val="center"/>
          </w:tcPr>
          <w:p w:rsidR="003E2210" w:rsidRPr="003E2210" w:rsidRDefault="00D76C41" w:rsidP="003E2210">
            <w:pPr>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£119,282,321</w:t>
            </w:r>
          </w:p>
        </w:tc>
      </w:tr>
      <w:tr w:rsidR="003E2210" w:rsidRPr="003E2210" w:rsidTr="003E2210">
        <w:tc>
          <w:tcPr>
            <w:tcW w:w="2802" w:type="dxa"/>
            <w:vAlign w:val="bottom"/>
          </w:tcPr>
          <w:p w:rsidR="00E97337" w:rsidRDefault="003E2210" w:rsidP="003E2210">
            <w:pPr>
              <w:jc w:val="right"/>
              <w:rPr>
                <w:rFonts w:asciiTheme="minorHAnsi" w:hAnsiTheme="minorHAnsi"/>
                <w:b/>
                <w:color w:val="FFFFFF" w:themeColor="background1"/>
                <w:sz w:val="20"/>
                <w:szCs w:val="20"/>
              </w:rPr>
            </w:pPr>
            <w:r w:rsidRPr="003E2210">
              <w:rPr>
                <w:rFonts w:asciiTheme="minorHAnsi" w:hAnsiTheme="minorHAnsi"/>
                <w:b/>
                <w:color w:val="FFFFFF" w:themeColor="background1"/>
                <w:sz w:val="20"/>
                <w:szCs w:val="20"/>
              </w:rPr>
              <w:t>Net Present Value</w:t>
            </w:r>
          </w:p>
          <w:p w:rsidR="003E2210" w:rsidRPr="003E2210" w:rsidRDefault="003E2210" w:rsidP="003E2210">
            <w:pPr>
              <w:jc w:val="right"/>
              <w:rPr>
                <w:rFonts w:asciiTheme="minorHAnsi" w:hAnsiTheme="minorHAnsi"/>
                <w:b/>
                <w:color w:val="FFFFFF" w:themeColor="background1"/>
                <w:sz w:val="20"/>
                <w:szCs w:val="20"/>
              </w:rPr>
            </w:pPr>
            <w:r w:rsidRPr="003E2210">
              <w:rPr>
                <w:rFonts w:asciiTheme="minorHAnsi" w:hAnsiTheme="minorHAnsi"/>
                <w:b/>
                <w:color w:val="FFFFFF" w:themeColor="background1"/>
                <w:sz w:val="20"/>
                <w:szCs w:val="20"/>
              </w:rPr>
              <w:t xml:space="preserve"> (NPV = PV – Inputs)</w:t>
            </w:r>
          </w:p>
        </w:tc>
        <w:tc>
          <w:tcPr>
            <w:tcW w:w="2126" w:type="dxa"/>
            <w:vAlign w:val="center"/>
          </w:tcPr>
          <w:p w:rsidR="009613F3" w:rsidRDefault="003E2210">
            <w:pPr>
              <w:jc w:val="right"/>
              <w:rPr>
                <w:rFonts w:asciiTheme="minorHAnsi" w:hAnsiTheme="minorHAnsi"/>
                <w:b/>
                <w:color w:val="FFFFFF" w:themeColor="background1"/>
                <w:sz w:val="20"/>
                <w:szCs w:val="20"/>
              </w:rPr>
            </w:pPr>
            <w:r w:rsidRPr="003E2210">
              <w:rPr>
                <w:rFonts w:asciiTheme="minorHAnsi" w:hAnsiTheme="minorHAnsi"/>
                <w:b/>
                <w:color w:val="FFFFFF" w:themeColor="background1"/>
                <w:sz w:val="20"/>
                <w:szCs w:val="20"/>
              </w:rPr>
              <w:t>£</w:t>
            </w:r>
            <w:r w:rsidR="00D76C41">
              <w:rPr>
                <w:rFonts w:asciiTheme="minorHAnsi" w:hAnsiTheme="minorHAnsi"/>
                <w:b/>
                <w:color w:val="FFFFFF" w:themeColor="background1"/>
                <w:sz w:val="20"/>
                <w:szCs w:val="20"/>
              </w:rPr>
              <w:t>104,023,283</w:t>
            </w:r>
          </w:p>
        </w:tc>
      </w:tr>
      <w:tr w:rsidR="003E2210" w:rsidRPr="003E2210" w:rsidTr="003E2210">
        <w:tc>
          <w:tcPr>
            <w:tcW w:w="2802" w:type="dxa"/>
            <w:vAlign w:val="bottom"/>
          </w:tcPr>
          <w:p w:rsidR="003E2210" w:rsidRPr="003E2210" w:rsidRDefault="003E2210" w:rsidP="003E2210">
            <w:pPr>
              <w:jc w:val="right"/>
              <w:rPr>
                <w:rFonts w:asciiTheme="minorHAnsi" w:hAnsiTheme="minorHAnsi"/>
                <w:b/>
                <w:color w:val="FFFFFF" w:themeColor="background1"/>
                <w:sz w:val="20"/>
                <w:szCs w:val="20"/>
              </w:rPr>
            </w:pPr>
            <w:r w:rsidRPr="003E2210">
              <w:rPr>
                <w:rFonts w:asciiTheme="minorHAnsi" w:hAnsiTheme="minorHAnsi"/>
                <w:b/>
                <w:color w:val="FFFFFF" w:themeColor="background1"/>
                <w:sz w:val="20"/>
                <w:szCs w:val="20"/>
              </w:rPr>
              <w:t>Social Return</w:t>
            </w:r>
          </w:p>
        </w:tc>
        <w:tc>
          <w:tcPr>
            <w:tcW w:w="2126" w:type="dxa"/>
            <w:vAlign w:val="center"/>
          </w:tcPr>
          <w:p w:rsidR="00B22B00" w:rsidRDefault="00D76C41">
            <w:pPr>
              <w:jc w:val="right"/>
              <w:rPr>
                <w:rFonts w:asciiTheme="minorHAnsi" w:hAnsiTheme="minorHAnsi"/>
                <w:b/>
                <w:color w:val="FFFFFF" w:themeColor="background1"/>
                <w:sz w:val="20"/>
                <w:szCs w:val="20"/>
              </w:rPr>
            </w:pPr>
            <w:r>
              <w:rPr>
                <w:rFonts w:asciiTheme="minorHAnsi" w:hAnsiTheme="minorHAnsi"/>
                <w:b/>
                <w:color w:val="FFFFFF" w:themeColor="background1"/>
                <w:sz w:val="20"/>
                <w:szCs w:val="20"/>
              </w:rPr>
              <w:t>£7.82</w:t>
            </w:r>
            <w:r w:rsidR="003E2210" w:rsidRPr="003E2210">
              <w:rPr>
                <w:rFonts w:asciiTheme="minorHAnsi" w:hAnsiTheme="minorHAnsi"/>
                <w:b/>
                <w:color w:val="FFFFFF" w:themeColor="background1"/>
                <w:sz w:val="20"/>
                <w:szCs w:val="20"/>
              </w:rPr>
              <w:t>: £1</w:t>
            </w:r>
          </w:p>
        </w:tc>
      </w:tr>
    </w:tbl>
    <w:p w:rsidR="003E2210" w:rsidRDefault="003E2210"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0C4F51" w:rsidRDefault="00C679A2" w:rsidP="000C4F51">
      <w:pPr>
        <w:spacing w:line="276" w:lineRule="auto"/>
        <w:jc w:val="both"/>
        <w:rPr>
          <w:rFonts w:asciiTheme="minorHAnsi" w:hAnsiTheme="minorHAnsi" w:cs="Arial"/>
          <w:color w:val="404040" w:themeColor="text1" w:themeTint="BF"/>
          <w:sz w:val="20"/>
          <w:szCs w:val="25"/>
          <w:lang w:eastAsia="en-GB"/>
        </w:rPr>
      </w:pPr>
      <w:r w:rsidRPr="00C679A2">
        <w:rPr>
          <w:rFonts w:asciiTheme="minorHAnsi" w:hAnsiTheme="minorHAnsi" w:cs="Arial"/>
          <w:color w:val="404040" w:themeColor="text1" w:themeTint="BF"/>
          <w:sz w:val="20"/>
          <w:szCs w:val="25"/>
          <w:lang w:eastAsia="en-GB"/>
        </w:rPr>
        <w:t>The social return is expressed as a ratio of present value divided by value of inputs. For this an</w:t>
      </w:r>
      <w:r w:rsidR="000860B3">
        <w:rPr>
          <w:rFonts w:asciiTheme="minorHAnsi" w:hAnsiTheme="minorHAnsi" w:cs="Arial"/>
          <w:color w:val="404040" w:themeColor="text1" w:themeTint="BF"/>
          <w:sz w:val="20"/>
          <w:szCs w:val="25"/>
          <w:lang w:eastAsia="en-GB"/>
        </w:rPr>
        <w:t>alysis, the social return ratio</w:t>
      </w:r>
      <w:r w:rsidRPr="00C679A2">
        <w:rPr>
          <w:rFonts w:asciiTheme="minorHAnsi" w:hAnsiTheme="minorHAnsi" w:cs="Arial"/>
          <w:color w:val="404040" w:themeColor="text1" w:themeTint="BF"/>
          <w:sz w:val="20"/>
          <w:szCs w:val="25"/>
          <w:lang w:eastAsia="en-GB"/>
        </w:rPr>
        <w:t xml:space="preserve"> is therefore:</w:t>
      </w:r>
    </w:p>
    <w:p w:rsidR="000C4F51" w:rsidRDefault="000C4F51" w:rsidP="000C4F51">
      <w:pPr>
        <w:spacing w:line="276" w:lineRule="auto"/>
        <w:jc w:val="both"/>
        <w:rPr>
          <w:rFonts w:asciiTheme="minorHAnsi" w:hAnsiTheme="minorHAnsi" w:cs="Arial"/>
          <w:color w:val="404040" w:themeColor="text1" w:themeTint="BF"/>
          <w:sz w:val="20"/>
          <w:szCs w:val="25"/>
          <w:lang w:eastAsia="en-GB"/>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951"/>
      </w:tblGrid>
      <w:tr w:rsidR="00C679A2" w:rsidTr="00C679A2">
        <w:tc>
          <w:tcPr>
            <w:tcW w:w="1951" w:type="dxa"/>
          </w:tcPr>
          <w:p w:rsidR="004B778E" w:rsidRDefault="00A63170">
            <w:pPr>
              <w:spacing w:line="276" w:lineRule="auto"/>
              <w:jc w:val="center"/>
              <w:rPr>
                <w:rFonts w:asciiTheme="minorHAnsi" w:hAnsiTheme="minorHAnsi" w:cs="Arial"/>
                <w:color w:val="404040" w:themeColor="text1" w:themeTint="BF"/>
                <w:sz w:val="20"/>
                <w:szCs w:val="25"/>
                <w:lang w:eastAsia="en-GB"/>
              </w:rPr>
            </w:pPr>
            <w:r>
              <w:rPr>
                <w:rFonts w:asciiTheme="minorHAnsi" w:hAnsiTheme="minorHAnsi" w:cs="Arial"/>
                <w:noProof/>
                <w:color w:val="404040" w:themeColor="text1" w:themeTint="BF"/>
                <w:sz w:val="20"/>
                <w:szCs w:val="25"/>
                <w:lang w:eastAsia="en-GB"/>
              </w:rPr>
              <w:pict>
                <v:shape id="_x0000_s1061" type="#_x0000_t202" style="position:absolute;left:0;text-align:left;margin-left:103.95pt;margin-top:.2pt;width:103.8pt;height:29.3pt;z-index:251698176" stroked="f">
                  <v:textbox style="mso-next-textbox:#_x0000_s1061">
                    <w:txbxContent>
                      <w:p w:rsidR="00C2071E" w:rsidRPr="00C679A2" w:rsidRDefault="00C2071E">
                        <w:pPr>
                          <w:rPr>
                            <w:rFonts w:asciiTheme="minorHAnsi" w:hAnsiTheme="minorHAnsi"/>
                            <w:color w:val="404040" w:themeColor="text1" w:themeTint="BF"/>
                            <w:sz w:val="20"/>
                          </w:rPr>
                        </w:pPr>
                        <w:r>
                          <w:rPr>
                            <w:rFonts w:asciiTheme="minorHAnsi" w:hAnsiTheme="minorHAnsi"/>
                            <w:color w:val="404040" w:themeColor="text1" w:themeTint="BF"/>
                            <w:sz w:val="20"/>
                          </w:rPr>
                          <w:t>= £</w:t>
                        </w:r>
                        <w:proofErr w:type="gramStart"/>
                        <w:r>
                          <w:rPr>
                            <w:rFonts w:asciiTheme="minorHAnsi" w:hAnsiTheme="minorHAnsi"/>
                            <w:color w:val="404040" w:themeColor="text1" w:themeTint="BF"/>
                            <w:sz w:val="20"/>
                          </w:rPr>
                          <w:t>7.82</w:t>
                        </w:r>
                        <w:r w:rsidRPr="00C679A2">
                          <w:rPr>
                            <w:rFonts w:asciiTheme="minorHAnsi" w:hAnsiTheme="minorHAnsi"/>
                            <w:color w:val="404040" w:themeColor="text1" w:themeTint="BF"/>
                            <w:sz w:val="20"/>
                          </w:rPr>
                          <w:t xml:space="preserve"> :</w:t>
                        </w:r>
                        <w:proofErr w:type="gramEnd"/>
                        <w:r w:rsidRPr="00C679A2">
                          <w:rPr>
                            <w:rFonts w:asciiTheme="minorHAnsi" w:hAnsiTheme="minorHAnsi"/>
                            <w:color w:val="404040" w:themeColor="text1" w:themeTint="BF"/>
                            <w:sz w:val="20"/>
                          </w:rPr>
                          <w:t xml:space="preserve"> £1</w:t>
                        </w:r>
                      </w:p>
                    </w:txbxContent>
                  </v:textbox>
                </v:shape>
              </w:pict>
            </w:r>
            <w:r w:rsidR="00C679A2">
              <w:rPr>
                <w:rFonts w:asciiTheme="minorHAnsi" w:hAnsiTheme="minorHAnsi" w:cs="Arial"/>
                <w:color w:val="404040" w:themeColor="text1" w:themeTint="BF"/>
                <w:sz w:val="20"/>
                <w:szCs w:val="25"/>
                <w:lang w:eastAsia="en-GB"/>
              </w:rPr>
              <w:t>£</w:t>
            </w:r>
            <w:r w:rsidR="00D76C41">
              <w:rPr>
                <w:rFonts w:asciiTheme="minorHAnsi" w:hAnsiTheme="minorHAnsi" w:cs="Arial"/>
                <w:color w:val="404040" w:themeColor="text1" w:themeTint="BF"/>
                <w:sz w:val="20"/>
                <w:szCs w:val="25"/>
                <w:lang w:eastAsia="en-GB"/>
              </w:rPr>
              <w:t>119,282,321</w:t>
            </w:r>
          </w:p>
        </w:tc>
      </w:tr>
      <w:tr w:rsidR="00C679A2" w:rsidTr="00C679A2">
        <w:tc>
          <w:tcPr>
            <w:tcW w:w="1951" w:type="dxa"/>
          </w:tcPr>
          <w:p w:rsidR="004B778E" w:rsidRDefault="00C679A2">
            <w:pPr>
              <w:spacing w:line="276" w:lineRule="auto"/>
              <w:jc w:val="center"/>
              <w:rPr>
                <w:rFonts w:asciiTheme="minorHAnsi" w:hAnsiTheme="minorHAnsi" w:cs="Arial"/>
                <w:color w:val="404040" w:themeColor="text1" w:themeTint="BF"/>
                <w:sz w:val="20"/>
                <w:szCs w:val="25"/>
                <w:lang w:eastAsia="en-GB"/>
              </w:rPr>
            </w:pPr>
            <w:r>
              <w:rPr>
                <w:rFonts w:asciiTheme="minorHAnsi" w:hAnsiTheme="minorHAnsi" w:cs="Arial"/>
                <w:color w:val="404040" w:themeColor="text1" w:themeTint="BF"/>
                <w:sz w:val="20"/>
                <w:szCs w:val="25"/>
                <w:lang w:eastAsia="en-GB"/>
              </w:rPr>
              <w:t>£</w:t>
            </w:r>
            <w:r w:rsidR="00D76C41">
              <w:rPr>
                <w:rFonts w:asciiTheme="minorHAnsi" w:hAnsiTheme="minorHAnsi" w:cs="Arial"/>
                <w:color w:val="404040" w:themeColor="text1" w:themeTint="BF"/>
                <w:sz w:val="20"/>
                <w:szCs w:val="25"/>
                <w:lang w:eastAsia="en-GB"/>
              </w:rPr>
              <w:t>15,259,037</w:t>
            </w:r>
          </w:p>
        </w:tc>
      </w:tr>
    </w:tbl>
    <w:p w:rsidR="000C4F51" w:rsidRDefault="000C4F51" w:rsidP="000C4F51">
      <w:pPr>
        <w:spacing w:line="276" w:lineRule="auto"/>
        <w:jc w:val="both"/>
        <w:rPr>
          <w:rFonts w:asciiTheme="minorHAnsi" w:hAnsiTheme="minorHAnsi" w:cs="Arial"/>
          <w:color w:val="404040" w:themeColor="text1" w:themeTint="BF"/>
          <w:sz w:val="20"/>
          <w:szCs w:val="25"/>
          <w:lang w:eastAsia="en-GB"/>
        </w:rPr>
      </w:pPr>
    </w:p>
    <w:p w:rsidR="000C4F51" w:rsidRDefault="00C679A2" w:rsidP="000C4F51">
      <w:pPr>
        <w:spacing w:line="276" w:lineRule="auto"/>
        <w:jc w:val="both"/>
        <w:rPr>
          <w:rFonts w:asciiTheme="minorHAnsi" w:hAnsiTheme="minorHAnsi" w:cs="Arial"/>
          <w:color w:val="404040" w:themeColor="text1" w:themeTint="BF"/>
          <w:sz w:val="20"/>
          <w:szCs w:val="25"/>
          <w:lang w:eastAsia="en-GB"/>
        </w:rPr>
      </w:pPr>
      <w:r w:rsidRPr="00C679A2">
        <w:rPr>
          <w:rFonts w:asciiTheme="minorHAnsi" w:hAnsiTheme="minorHAnsi" w:cs="Arial"/>
          <w:color w:val="404040" w:themeColor="text1" w:themeTint="BF"/>
          <w:sz w:val="20"/>
          <w:szCs w:val="25"/>
          <w:lang w:eastAsia="en-GB"/>
        </w:rPr>
        <w:t>This is the normal way of presenting social return and the overall figure produced by this analysis.</w:t>
      </w:r>
    </w:p>
    <w:p w:rsidR="000C4F51" w:rsidRDefault="000C4F51" w:rsidP="000C4F51">
      <w:pPr>
        <w:spacing w:line="276" w:lineRule="auto"/>
        <w:jc w:val="both"/>
        <w:rPr>
          <w:rFonts w:asciiTheme="minorHAnsi" w:hAnsiTheme="minorHAnsi" w:cs="Arial"/>
          <w:color w:val="404040" w:themeColor="text1" w:themeTint="BF"/>
          <w:sz w:val="20"/>
          <w:szCs w:val="25"/>
          <w:lang w:eastAsia="en-GB"/>
        </w:rPr>
      </w:pPr>
    </w:p>
    <w:p w:rsidR="000C4F51" w:rsidRPr="00E97337" w:rsidRDefault="00896E86" w:rsidP="000C4F51">
      <w:pPr>
        <w:spacing w:line="276" w:lineRule="auto"/>
        <w:jc w:val="both"/>
        <w:rPr>
          <w:rFonts w:asciiTheme="minorHAnsi" w:hAnsiTheme="minorHAnsi" w:cs="Arial"/>
          <w:b/>
          <w:color w:val="404040" w:themeColor="text1" w:themeTint="BF"/>
          <w:sz w:val="20"/>
          <w:szCs w:val="25"/>
          <w:lang w:eastAsia="en-GB"/>
        </w:rPr>
      </w:pPr>
      <w:r w:rsidRPr="00896E86">
        <w:rPr>
          <w:rFonts w:asciiTheme="minorHAnsi" w:hAnsiTheme="minorHAnsi" w:cs="Arial"/>
          <w:b/>
          <w:color w:val="404040" w:themeColor="text1" w:themeTint="BF"/>
          <w:sz w:val="20"/>
          <w:szCs w:val="25"/>
          <w:lang w:eastAsia="en-GB"/>
        </w:rPr>
        <w:t xml:space="preserve">This means that this analysis estimates that for every </w:t>
      </w:r>
    </w:p>
    <w:p w:rsidR="000C4F51" w:rsidRPr="00E97337" w:rsidRDefault="00896E86" w:rsidP="000C4F51">
      <w:pPr>
        <w:spacing w:line="276" w:lineRule="auto"/>
        <w:jc w:val="both"/>
        <w:rPr>
          <w:rFonts w:asciiTheme="minorHAnsi" w:hAnsiTheme="minorHAnsi" w:cs="Arial"/>
          <w:b/>
          <w:color w:val="404040" w:themeColor="text1" w:themeTint="BF"/>
          <w:sz w:val="20"/>
          <w:szCs w:val="25"/>
          <w:lang w:eastAsia="en-GB"/>
        </w:rPr>
      </w:pPr>
      <w:r w:rsidRPr="00896E86">
        <w:rPr>
          <w:rFonts w:asciiTheme="minorHAnsi" w:hAnsiTheme="minorHAnsi" w:cs="Arial"/>
          <w:b/>
          <w:color w:val="404040" w:themeColor="text1" w:themeTint="BF"/>
          <w:sz w:val="20"/>
          <w:szCs w:val="25"/>
          <w:lang w:eastAsia="en-GB"/>
        </w:rPr>
        <w:t xml:space="preserve">£1 invested in </w:t>
      </w:r>
      <w:r w:rsidR="00D76C41">
        <w:rPr>
          <w:rFonts w:asciiTheme="minorHAnsi" w:hAnsiTheme="minorHAnsi" w:cs="Arial"/>
          <w:b/>
          <w:color w:val="404040" w:themeColor="text1" w:themeTint="BF"/>
          <w:sz w:val="20"/>
          <w:szCs w:val="25"/>
          <w:lang w:eastAsia="en-GB"/>
        </w:rPr>
        <w:t xml:space="preserve">Supporting Communities activities there is approximately £8 </w:t>
      </w:r>
      <w:r w:rsidRPr="00896E86">
        <w:rPr>
          <w:rFonts w:asciiTheme="minorHAnsi" w:hAnsiTheme="minorHAnsi" w:cs="Arial"/>
          <w:b/>
          <w:color w:val="404040" w:themeColor="text1" w:themeTint="BF"/>
          <w:sz w:val="20"/>
          <w:szCs w:val="25"/>
          <w:lang w:eastAsia="en-GB"/>
        </w:rPr>
        <w:t>of social value created.</w:t>
      </w: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ED4B89" w:rsidRDefault="00ED4B89" w:rsidP="00D02E8B">
      <w:pPr>
        <w:spacing w:line="360" w:lineRule="auto"/>
        <w:rPr>
          <w:rFonts w:ascii="Helvetica" w:hAnsi="Helvetica"/>
          <w:color w:val="404040"/>
          <w:sz w:val="18"/>
          <w:szCs w:val="18"/>
        </w:rPr>
      </w:pPr>
    </w:p>
    <w:p w:rsidR="009E4208" w:rsidRDefault="00ED4B89" w:rsidP="00D02E8B">
      <w:pPr>
        <w:spacing w:line="360" w:lineRule="auto"/>
        <w:rPr>
          <w:rFonts w:ascii="Helvetica" w:hAnsi="Helvetica"/>
          <w:color w:val="404040"/>
          <w:sz w:val="18"/>
          <w:szCs w:val="18"/>
        </w:rPr>
        <w:sectPr w:rsidR="009E4208" w:rsidSect="00677960">
          <w:type w:val="continuous"/>
          <w:pgSz w:w="11900" w:h="16840"/>
          <w:pgMar w:top="1985" w:right="851" w:bottom="1418" w:left="851" w:header="709" w:footer="340" w:gutter="0"/>
          <w:cols w:num="2" w:space="720"/>
          <w:docGrid w:linePitch="360"/>
        </w:sectPr>
      </w:pPr>
      <w:r>
        <w:rPr>
          <w:rFonts w:ascii="Helvetica" w:hAnsi="Helvetica"/>
          <w:color w:val="404040"/>
          <w:sz w:val="18"/>
          <w:szCs w:val="18"/>
        </w:rPr>
        <w:br w:type="page"/>
      </w:r>
    </w:p>
    <w:p w:rsidR="00F755C6" w:rsidRPr="00F755C6" w:rsidRDefault="00F755C6" w:rsidP="00D44BC5">
      <w:pPr>
        <w:sectPr w:rsidR="00F755C6" w:rsidRPr="00F755C6" w:rsidSect="00677960">
          <w:type w:val="continuous"/>
          <w:pgSz w:w="11900" w:h="16840"/>
          <w:pgMar w:top="1985" w:right="851" w:bottom="1418" w:left="851" w:header="709" w:footer="340" w:gutter="0"/>
          <w:cols w:space="720"/>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2835"/>
        <w:gridCol w:w="851"/>
        <w:gridCol w:w="2268"/>
        <w:gridCol w:w="1559"/>
        <w:gridCol w:w="2410"/>
      </w:tblGrid>
      <w:tr w:rsidR="001358BB" w:rsidRPr="00394B35" w:rsidTr="0020191F">
        <w:trPr>
          <w:cantSplit/>
          <w:trHeight w:val="1412"/>
        </w:trPr>
        <w:tc>
          <w:tcPr>
            <w:tcW w:w="709" w:type="dxa"/>
            <w:shd w:val="clear" w:color="auto" w:fill="4F81BD" w:themeFill="accent1"/>
            <w:textDirection w:val="btLr"/>
          </w:tcPr>
          <w:p w:rsidR="001358BB" w:rsidRPr="00394B35" w:rsidRDefault="001358BB" w:rsidP="001358BB">
            <w:pPr>
              <w:ind w:left="113" w:right="113"/>
              <w:rPr>
                <w:rFonts w:asciiTheme="minorHAnsi" w:hAnsiTheme="minorHAnsi"/>
                <w:b/>
                <w:color w:val="FFFFFF"/>
                <w:sz w:val="20"/>
                <w:szCs w:val="20"/>
              </w:rPr>
            </w:pPr>
            <w:r>
              <w:rPr>
                <w:rFonts w:asciiTheme="minorHAnsi" w:hAnsiTheme="minorHAnsi"/>
                <w:b/>
                <w:color w:val="FFFFFF"/>
                <w:sz w:val="20"/>
                <w:szCs w:val="20"/>
              </w:rPr>
              <w:t>Stakeholder</w:t>
            </w:r>
          </w:p>
        </w:tc>
        <w:tc>
          <w:tcPr>
            <w:tcW w:w="567" w:type="dxa"/>
            <w:shd w:val="clear" w:color="auto" w:fill="4F81BD" w:themeFill="accent1"/>
          </w:tcPr>
          <w:p w:rsidR="001358BB" w:rsidRPr="00394B35" w:rsidRDefault="001358BB" w:rsidP="00424EF9">
            <w:pPr>
              <w:rPr>
                <w:rFonts w:asciiTheme="minorHAnsi" w:hAnsiTheme="minorHAnsi"/>
                <w:b/>
                <w:color w:val="FFFFFF"/>
                <w:sz w:val="20"/>
                <w:szCs w:val="20"/>
              </w:rPr>
            </w:pPr>
          </w:p>
        </w:tc>
        <w:tc>
          <w:tcPr>
            <w:tcW w:w="2835" w:type="dxa"/>
            <w:shd w:val="clear" w:color="auto" w:fill="4F81BD" w:themeFill="accent1"/>
            <w:textDirection w:val="btLr"/>
          </w:tcPr>
          <w:p w:rsidR="001358BB" w:rsidRPr="00394B35" w:rsidRDefault="001358BB" w:rsidP="00424EF9">
            <w:pPr>
              <w:ind w:left="113" w:right="113"/>
              <w:rPr>
                <w:rFonts w:asciiTheme="minorHAnsi" w:hAnsiTheme="minorHAnsi"/>
                <w:b/>
                <w:color w:val="FFFFFF"/>
                <w:sz w:val="20"/>
                <w:szCs w:val="20"/>
              </w:rPr>
            </w:pPr>
            <w:r w:rsidRPr="00394B35">
              <w:rPr>
                <w:rFonts w:asciiTheme="minorHAnsi" w:hAnsiTheme="minorHAnsi"/>
                <w:b/>
                <w:color w:val="FFFFFF"/>
                <w:sz w:val="20"/>
                <w:szCs w:val="20"/>
              </w:rPr>
              <w:t>Outcome</w:t>
            </w:r>
          </w:p>
        </w:tc>
        <w:tc>
          <w:tcPr>
            <w:tcW w:w="851" w:type="dxa"/>
            <w:shd w:val="clear" w:color="auto" w:fill="4F81BD" w:themeFill="accent1"/>
            <w:textDirection w:val="btLr"/>
          </w:tcPr>
          <w:p w:rsidR="001358BB" w:rsidRPr="00394B35" w:rsidRDefault="001358BB" w:rsidP="00394B35">
            <w:pPr>
              <w:ind w:left="113" w:right="113"/>
              <w:rPr>
                <w:rFonts w:asciiTheme="minorHAnsi" w:hAnsiTheme="minorHAnsi"/>
                <w:b/>
                <w:color w:val="FFFFFF"/>
                <w:sz w:val="20"/>
                <w:szCs w:val="20"/>
              </w:rPr>
            </w:pPr>
            <w:r w:rsidRPr="00394B35">
              <w:rPr>
                <w:rFonts w:asciiTheme="minorHAnsi" w:hAnsiTheme="minorHAnsi"/>
                <w:b/>
                <w:color w:val="FFFFFF"/>
                <w:sz w:val="20"/>
                <w:szCs w:val="20"/>
              </w:rPr>
              <w:t>Quantity Affected</w:t>
            </w:r>
          </w:p>
        </w:tc>
        <w:tc>
          <w:tcPr>
            <w:tcW w:w="2268" w:type="dxa"/>
            <w:shd w:val="clear" w:color="auto" w:fill="4F81BD" w:themeFill="accent1"/>
            <w:textDirection w:val="btLr"/>
          </w:tcPr>
          <w:p w:rsidR="001358BB" w:rsidRPr="00394B35" w:rsidRDefault="001358BB" w:rsidP="00424EF9">
            <w:pPr>
              <w:ind w:left="113" w:right="113"/>
              <w:rPr>
                <w:rFonts w:asciiTheme="minorHAnsi" w:hAnsiTheme="minorHAnsi"/>
                <w:b/>
                <w:color w:val="FFFFFF"/>
                <w:sz w:val="20"/>
                <w:szCs w:val="20"/>
              </w:rPr>
            </w:pPr>
            <w:r w:rsidRPr="00394B35">
              <w:rPr>
                <w:rFonts w:asciiTheme="minorHAnsi" w:hAnsiTheme="minorHAnsi"/>
                <w:b/>
                <w:color w:val="FFFFFF"/>
                <w:sz w:val="20"/>
                <w:szCs w:val="20"/>
              </w:rPr>
              <w:t>Financial Proxy</w:t>
            </w:r>
          </w:p>
        </w:tc>
        <w:tc>
          <w:tcPr>
            <w:tcW w:w="1559" w:type="dxa"/>
            <w:shd w:val="clear" w:color="auto" w:fill="4F81BD" w:themeFill="accent1"/>
            <w:textDirection w:val="btLr"/>
          </w:tcPr>
          <w:p w:rsidR="001358BB" w:rsidRPr="00394B35" w:rsidRDefault="001358BB" w:rsidP="00424EF9">
            <w:pPr>
              <w:ind w:left="113" w:right="113"/>
              <w:rPr>
                <w:rFonts w:asciiTheme="minorHAnsi" w:hAnsiTheme="minorHAnsi"/>
                <w:b/>
                <w:color w:val="FFFFFF"/>
                <w:sz w:val="20"/>
                <w:szCs w:val="20"/>
              </w:rPr>
            </w:pPr>
            <w:r w:rsidRPr="00394B35">
              <w:rPr>
                <w:rFonts w:asciiTheme="minorHAnsi" w:hAnsiTheme="minorHAnsi"/>
                <w:b/>
                <w:color w:val="FFFFFF"/>
                <w:sz w:val="20"/>
                <w:szCs w:val="20"/>
              </w:rPr>
              <w:t>Source - Value</w:t>
            </w:r>
          </w:p>
        </w:tc>
        <w:tc>
          <w:tcPr>
            <w:tcW w:w="2410" w:type="dxa"/>
            <w:shd w:val="clear" w:color="auto" w:fill="4F81BD" w:themeFill="accent1"/>
            <w:textDirection w:val="btLr"/>
          </w:tcPr>
          <w:p w:rsidR="001358BB" w:rsidRPr="00394B35" w:rsidRDefault="001358BB" w:rsidP="00424EF9">
            <w:pPr>
              <w:ind w:left="113" w:right="113"/>
              <w:rPr>
                <w:rFonts w:asciiTheme="minorHAnsi" w:hAnsiTheme="minorHAnsi"/>
                <w:b/>
                <w:color w:val="FFFFFF"/>
                <w:sz w:val="20"/>
                <w:szCs w:val="20"/>
              </w:rPr>
            </w:pPr>
            <w:r>
              <w:rPr>
                <w:rFonts w:asciiTheme="minorHAnsi" w:hAnsiTheme="minorHAnsi"/>
                <w:b/>
                <w:color w:val="FFFFFF"/>
                <w:sz w:val="20"/>
                <w:szCs w:val="20"/>
              </w:rPr>
              <w:t>Source</w:t>
            </w:r>
          </w:p>
        </w:tc>
      </w:tr>
      <w:tr w:rsidR="00DC5DD6" w:rsidRPr="00122A5D" w:rsidTr="0020191F">
        <w:tc>
          <w:tcPr>
            <w:tcW w:w="709" w:type="dxa"/>
            <w:vMerge w:val="restart"/>
            <w:textDirection w:val="btLr"/>
          </w:tcPr>
          <w:p w:rsidR="00DC5DD6" w:rsidRPr="00941DBA" w:rsidRDefault="00622E87" w:rsidP="001358BB">
            <w:pPr>
              <w:ind w:left="113" w:right="113"/>
              <w:rPr>
                <w:rFonts w:asciiTheme="minorHAnsi" w:hAnsiTheme="minorHAnsi"/>
                <w:sz w:val="18"/>
                <w:szCs w:val="18"/>
              </w:rPr>
            </w:pPr>
            <w:r>
              <w:rPr>
                <w:rFonts w:asciiTheme="minorHAnsi" w:hAnsiTheme="minorHAnsi"/>
                <w:sz w:val="18"/>
                <w:szCs w:val="18"/>
              </w:rPr>
              <w:t>Housing Executive</w:t>
            </w: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1.1</w:t>
            </w:r>
          </w:p>
        </w:tc>
        <w:tc>
          <w:tcPr>
            <w:tcW w:w="2835" w:type="dxa"/>
            <w:vAlign w:val="center"/>
          </w:tcPr>
          <w:p w:rsidR="00DC5DD6" w:rsidRPr="00941DBA" w:rsidRDefault="00DC5DD6" w:rsidP="001358BB">
            <w:pPr>
              <w:rPr>
                <w:rFonts w:asciiTheme="minorHAnsi" w:hAnsiTheme="minorHAnsi"/>
                <w:sz w:val="18"/>
                <w:szCs w:val="18"/>
              </w:rPr>
            </w:pPr>
            <w:r w:rsidRPr="00941DBA">
              <w:rPr>
                <w:rFonts w:asciiTheme="minorHAnsi" w:hAnsiTheme="minorHAnsi"/>
                <w:sz w:val="18"/>
                <w:szCs w:val="18"/>
              </w:rPr>
              <w:t>Increased communication and engagement with residents and communities in these areas, and with other statutory agencies</w:t>
            </w:r>
          </w:p>
          <w:p w:rsidR="00DC5DD6" w:rsidRPr="00941DBA" w:rsidRDefault="00DC5DD6" w:rsidP="00AD681B">
            <w:pPr>
              <w:rPr>
                <w:rFonts w:asciiTheme="minorHAnsi" w:hAnsiTheme="minorHAnsi"/>
                <w:sz w:val="18"/>
                <w:szCs w:val="18"/>
              </w:rPr>
            </w:pPr>
          </w:p>
        </w:tc>
        <w:tc>
          <w:tcPr>
            <w:tcW w:w="851" w:type="dxa"/>
            <w:vMerge w:val="restart"/>
            <w:vAlign w:val="center"/>
          </w:tcPr>
          <w:p w:rsidR="00DC5DD6" w:rsidRPr="00941DBA" w:rsidRDefault="00DC5DD6" w:rsidP="00935584">
            <w:pPr>
              <w:rPr>
                <w:rFonts w:asciiTheme="minorHAnsi" w:hAnsiTheme="minorHAnsi"/>
                <w:sz w:val="18"/>
                <w:szCs w:val="18"/>
              </w:rPr>
            </w:pPr>
            <w:r w:rsidRPr="00941DBA">
              <w:rPr>
                <w:rFonts w:asciiTheme="minorHAnsi" w:hAnsiTheme="minorHAnsi"/>
                <w:sz w:val="18"/>
                <w:szCs w:val="18"/>
              </w:rPr>
              <w:t>27</w:t>
            </w:r>
          </w:p>
          <w:p w:rsidR="00DC5DD6" w:rsidRPr="00941DBA" w:rsidRDefault="00DC5DD6" w:rsidP="002C7F9A">
            <w:pPr>
              <w:rPr>
                <w:rFonts w:asciiTheme="minorHAnsi" w:hAnsiTheme="minorHAnsi"/>
                <w:sz w:val="18"/>
                <w:szCs w:val="18"/>
              </w:rPr>
            </w:pPr>
          </w:p>
        </w:tc>
        <w:tc>
          <w:tcPr>
            <w:tcW w:w="2268" w:type="dxa"/>
            <w:vMerge w:val="restart"/>
            <w:vAlign w:val="center"/>
          </w:tcPr>
          <w:p w:rsidR="00DC5DD6" w:rsidRPr="00941DBA" w:rsidRDefault="00DC5DD6" w:rsidP="00935584">
            <w:pPr>
              <w:rPr>
                <w:rFonts w:asciiTheme="minorHAnsi" w:hAnsiTheme="minorHAnsi"/>
                <w:sz w:val="18"/>
                <w:szCs w:val="18"/>
              </w:rPr>
            </w:pPr>
            <w:r w:rsidRPr="00941DBA">
              <w:rPr>
                <w:rFonts w:asciiTheme="minorHAnsi" w:hAnsiTheme="minorHAnsi"/>
                <w:sz w:val="18"/>
                <w:szCs w:val="18"/>
              </w:rPr>
              <w:t>Cost of participation in Collaboration NI support structures</w:t>
            </w:r>
          </w:p>
          <w:p w:rsidR="00DC5DD6" w:rsidRPr="00941DBA" w:rsidRDefault="00DC5DD6" w:rsidP="002C7F9A">
            <w:pPr>
              <w:rPr>
                <w:rFonts w:asciiTheme="minorHAnsi" w:hAnsiTheme="minorHAnsi"/>
                <w:sz w:val="18"/>
                <w:szCs w:val="18"/>
              </w:rPr>
            </w:pPr>
          </w:p>
        </w:tc>
        <w:tc>
          <w:tcPr>
            <w:tcW w:w="1559" w:type="dxa"/>
            <w:vMerge w:val="restart"/>
            <w:vAlign w:val="center"/>
          </w:tcPr>
          <w:p w:rsidR="00DC5DD6" w:rsidRPr="00941DBA" w:rsidRDefault="00DC5DD6" w:rsidP="00935584">
            <w:pPr>
              <w:rPr>
                <w:rFonts w:asciiTheme="minorHAnsi" w:hAnsiTheme="minorHAnsi"/>
                <w:sz w:val="18"/>
                <w:szCs w:val="18"/>
              </w:rPr>
            </w:pPr>
            <w:r w:rsidRPr="00941DBA">
              <w:rPr>
                <w:rFonts w:asciiTheme="minorHAnsi" w:hAnsiTheme="minorHAnsi"/>
                <w:sz w:val="18"/>
                <w:szCs w:val="18"/>
              </w:rPr>
              <w:t>£797</w:t>
            </w:r>
          </w:p>
          <w:p w:rsidR="00DC5DD6" w:rsidRPr="00941DBA" w:rsidRDefault="00DC5DD6" w:rsidP="000C4F51">
            <w:pPr>
              <w:rPr>
                <w:rFonts w:asciiTheme="minorHAnsi" w:hAnsiTheme="minorHAnsi"/>
                <w:sz w:val="18"/>
                <w:szCs w:val="18"/>
              </w:rPr>
            </w:pPr>
          </w:p>
        </w:tc>
        <w:tc>
          <w:tcPr>
            <w:tcW w:w="2410" w:type="dxa"/>
            <w:vMerge w:val="restart"/>
            <w:vAlign w:val="center"/>
          </w:tcPr>
          <w:p w:rsidR="00DC5DD6" w:rsidRPr="00941DBA" w:rsidRDefault="00A63170" w:rsidP="00935584">
            <w:pPr>
              <w:rPr>
                <w:rFonts w:asciiTheme="minorHAnsi" w:hAnsiTheme="minorHAnsi"/>
                <w:sz w:val="18"/>
                <w:szCs w:val="18"/>
                <w:u w:val="single"/>
              </w:rPr>
            </w:pPr>
            <w:hyperlink r:id="rId53" w:history="1">
              <w:r w:rsidR="00DC5DD6" w:rsidRPr="00941DBA">
                <w:rPr>
                  <w:rStyle w:val="Hyperlink"/>
                  <w:rFonts w:asciiTheme="minorHAnsi" w:hAnsiTheme="minorHAnsi"/>
                  <w:color w:val="auto"/>
                  <w:sz w:val="18"/>
                  <w:szCs w:val="18"/>
                </w:rPr>
                <w:t xml:space="preserve"> </w:t>
              </w:r>
            </w:hyperlink>
          </w:p>
          <w:p w:rsidR="00DC5DD6" w:rsidRPr="00941DBA" w:rsidRDefault="00DC5DD6" w:rsidP="00935584">
            <w:pPr>
              <w:rPr>
                <w:rFonts w:asciiTheme="minorHAnsi" w:hAnsiTheme="minorHAnsi"/>
                <w:sz w:val="18"/>
                <w:szCs w:val="18"/>
              </w:rPr>
            </w:pPr>
            <w:r w:rsidRPr="00941DBA">
              <w:rPr>
                <w:rFonts w:asciiTheme="minorHAnsi" w:hAnsiTheme="minorHAnsi"/>
                <w:sz w:val="18"/>
                <w:szCs w:val="18"/>
              </w:rPr>
              <w:t>£797 average cost per organisation delivery costs of Collaboration NI in 2013</w:t>
            </w:r>
          </w:p>
          <w:p w:rsidR="00DC5DD6" w:rsidRPr="00941DBA" w:rsidRDefault="00DC5DD6" w:rsidP="00AD681B">
            <w:pPr>
              <w:rPr>
                <w:rFonts w:asciiTheme="minorHAnsi" w:hAnsiTheme="minorHAnsi"/>
                <w:sz w:val="18"/>
                <w:szCs w:val="18"/>
                <w:u w:val="single"/>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1.2</w:t>
            </w:r>
          </w:p>
        </w:tc>
        <w:tc>
          <w:tcPr>
            <w:tcW w:w="2835" w:type="dxa"/>
            <w:vAlign w:val="center"/>
          </w:tcPr>
          <w:p w:rsidR="00DC5DD6" w:rsidRPr="00941DBA" w:rsidRDefault="00DC5DD6" w:rsidP="001358BB">
            <w:pPr>
              <w:rPr>
                <w:rFonts w:asciiTheme="minorHAnsi" w:hAnsiTheme="minorHAnsi"/>
                <w:sz w:val="18"/>
                <w:szCs w:val="18"/>
              </w:rPr>
            </w:pPr>
            <w:r w:rsidRPr="00941DBA">
              <w:rPr>
                <w:rFonts w:asciiTheme="minorHAnsi" w:hAnsiTheme="minorHAnsi"/>
                <w:sz w:val="18"/>
                <w:szCs w:val="18"/>
              </w:rPr>
              <w:t xml:space="preserve"> Improved exchange of information and knowledge between </w:t>
            </w:r>
            <w:r w:rsidR="00622E87">
              <w:rPr>
                <w:rFonts w:asciiTheme="minorHAnsi" w:hAnsiTheme="minorHAnsi"/>
                <w:sz w:val="18"/>
                <w:szCs w:val="18"/>
              </w:rPr>
              <w:t>Housing Executive</w:t>
            </w:r>
            <w:r w:rsidRPr="00941DBA">
              <w:rPr>
                <w:rFonts w:asciiTheme="minorHAnsi" w:hAnsiTheme="minorHAnsi"/>
                <w:sz w:val="18"/>
                <w:szCs w:val="18"/>
              </w:rPr>
              <w:t xml:space="preserve"> and tenants as well as other statutory agencies</w:t>
            </w:r>
          </w:p>
          <w:p w:rsidR="00DC5DD6" w:rsidRPr="00941DBA" w:rsidRDefault="00DC5DD6" w:rsidP="00AD681B">
            <w:pPr>
              <w:rPr>
                <w:rFonts w:asciiTheme="minorHAnsi" w:hAnsiTheme="minorHAnsi"/>
                <w:sz w:val="18"/>
                <w:szCs w:val="18"/>
              </w:rPr>
            </w:pPr>
          </w:p>
        </w:tc>
        <w:tc>
          <w:tcPr>
            <w:tcW w:w="851" w:type="dxa"/>
            <w:vMerge/>
            <w:vAlign w:val="center"/>
          </w:tcPr>
          <w:p w:rsidR="00DC5DD6" w:rsidRPr="00941DBA" w:rsidRDefault="00DC5DD6" w:rsidP="002C7F9A">
            <w:pPr>
              <w:rPr>
                <w:rFonts w:asciiTheme="minorHAnsi" w:hAnsiTheme="minorHAnsi"/>
                <w:sz w:val="18"/>
                <w:szCs w:val="18"/>
              </w:rPr>
            </w:pPr>
          </w:p>
        </w:tc>
        <w:tc>
          <w:tcPr>
            <w:tcW w:w="2268" w:type="dxa"/>
            <w:vMerge/>
            <w:vAlign w:val="center"/>
          </w:tcPr>
          <w:p w:rsidR="00DC5DD6" w:rsidRPr="00941DBA" w:rsidRDefault="00DC5DD6" w:rsidP="002C7F9A">
            <w:pPr>
              <w:rPr>
                <w:rFonts w:asciiTheme="minorHAnsi" w:hAnsiTheme="minorHAnsi"/>
                <w:sz w:val="18"/>
                <w:szCs w:val="18"/>
              </w:rPr>
            </w:pPr>
          </w:p>
        </w:tc>
        <w:tc>
          <w:tcPr>
            <w:tcW w:w="1559" w:type="dxa"/>
            <w:vMerge/>
            <w:vAlign w:val="center"/>
          </w:tcPr>
          <w:p w:rsidR="00DC5DD6" w:rsidRPr="00941DBA" w:rsidRDefault="00DC5DD6" w:rsidP="000C4F51">
            <w:pPr>
              <w:rPr>
                <w:rFonts w:asciiTheme="minorHAnsi" w:hAnsiTheme="minorHAnsi"/>
                <w:sz w:val="18"/>
                <w:szCs w:val="18"/>
              </w:rPr>
            </w:pPr>
          </w:p>
        </w:tc>
        <w:tc>
          <w:tcPr>
            <w:tcW w:w="2410" w:type="dxa"/>
            <w:vMerge/>
            <w:vAlign w:val="center"/>
          </w:tcPr>
          <w:p w:rsidR="00DC5DD6" w:rsidRPr="00941DBA" w:rsidRDefault="00DC5DD6" w:rsidP="00AD681B">
            <w:pPr>
              <w:rPr>
                <w:rFonts w:asciiTheme="minorHAnsi" w:hAnsiTheme="minorHAnsi"/>
                <w:sz w:val="18"/>
                <w:szCs w:val="18"/>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1.3</w:t>
            </w:r>
          </w:p>
        </w:tc>
        <w:tc>
          <w:tcPr>
            <w:tcW w:w="2835" w:type="dxa"/>
            <w:vAlign w:val="center"/>
          </w:tcPr>
          <w:p w:rsidR="00DC5DD6" w:rsidRPr="00941DBA" w:rsidRDefault="00DC5DD6" w:rsidP="001358BB">
            <w:pPr>
              <w:rPr>
                <w:rFonts w:asciiTheme="minorHAnsi" w:hAnsiTheme="minorHAnsi"/>
                <w:sz w:val="18"/>
                <w:szCs w:val="18"/>
              </w:rPr>
            </w:pPr>
            <w:r w:rsidRPr="00941DBA">
              <w:rPr>
                <w:rFonts w:asciiTheme="minorHAnsi" w:hAnsiTheme="minorHAnsi"/>
                <w:sz w:val="18"/>
                <w:szCs w:val="18"/>
              </w:rPr>
              <w:t xml:space="preserve">Effectiveness and efficiency of problem solving between </w:t>
            </w:r>
            <w:r w:rsidR="00622E87">
              <w:rPr>
                <w:rFonts w:asciiTheme="minorHAnsi" w:hAnsiTheme="minorHAnsi"/>
                <w:sz w:val="18"/>
                <w:szCs w:val="18"/>
              </w:rPr>
              <w:t>Housing Executive</w:t>
            </w:r>
            <w:r w:rsidRPr="00941DBA">
              <w:rPr>
                <w:rFonts w:asciiTheme="minorHAnsi" w:hAnsiTheme="minorHAnsi"/>
                <w:sz w:val="18"/>
                <w:szCs w:val="18"/>
              </w:rPr>
              <w:t xml:space="preserve">, Community/Residents Groups, and other statutory agencies, in your area  (e.g. reaching appropriate resolutions to physical maintenance and other problems) </w:t>
            </w:r>
          </w:p>
          <w:p w:rsidR="00DC5DD6" w:rsidRPr="00941DBA" w:rsidRDefault="00DC5DD6" w:rsidP="00AD681B">
            <w:pPr>
              <w:rPr>
                <w:rFonts w:asciiTheme="minorHAnsi" w:hAnsiTheme="minorHAnsi"/>
                <w:sz w:val="18"/>
                <w:szCs w:val="18"/>
              </w:rPr>
            </w:pPr>
          </w:p>
        </w:tc>
        <w:tc>
          <w:tcPr>
            <w:tcW w:w="851" w:type="dxa"/>
            <w:vMerge/>
            <w:vAlign w:val="center"/>
          </w:tcPr>
          <w:p w:rsidR="00DC5DD6" w:rsidRPr="00941DBA" w:rsidRDefault="00DC5DD6">
            <w:pPr>
              <w:rPr>
                <w:rFonts w:asciiTheme="minorHAnsi" w:hAnsiTheme="minorHAnsi"/>
                <w:sz w:val="18"/>
                <w:szCs w:val="18"/>
              </w:rPr>
            </w:pPr>
          </w:p>
        </w:tc>
        <w:tc>
          <w:tcPr>
            <w:tcW w:w="2268" w:type="dxa"/>
            <w:vMerge/>
            <w:vAlign w:val="center"/>
          </w:tcPr>
          <w:p w:rsidR="00DC5DD6" w:rsidRPr="00941DBA" w:rsidRDefault="00DC5DD6">
            <w:pPr>
              <w:rPr>
                <w:rFonts w:asciiTheme="minorHAnsi" w:hAnsiTheme="minorHAnsi"/>
                <w:sz w:val="18"/>
                <w:szCs w:val="18"/>
              </w:rPr>
            </w:pPr>
          </w:p>
        </w:tc>
        <w:tc>
          <w:tcPr>
            <w:tcW w:w="1559" w:type="dxa"/>
            <w:vMerge/>
            <w:vAlign w:val="center"/>
          </w:tcPr>
          <w:p w:rsidR="00DC5DD6" w:rsidRPr="00941DBA" w:rsidRDefault="00DC5DD6" w:rsidP="000C4F51">
            <w:pPr>
              <w:rPr>
                <w:rFonts w:asciiTheme="minorHAnsi" w:hAnsiTheme="minorHAnsi"/>
                <w:sz w:val="18"/>
                <w:szCs w:val="18"/>
              </w:rPr>
            </w:pPr>
          </w:p>
        </w:tc>
        <w:tc>
          <w:tcPr>
            <w:tcW w:w="2410" w:type="dxa"/>
            <w:vMerge/>
            <w:vAlign w:val="center"/>
          </w:tcPr>
          <w:p w:rsidR="00DC5DD6" w:rsidRPr="00941DBA" w:rsidRDefault="00DC5DD6" w:rsidP="00AD681B">
            <w:pPr>
              <w:rPr>
                <w:rFonts w:asciiTheme="minorHAnsi" w:hAnsiTheme="minorHAnsi"/>
                <w:sz w:val="18"/>
                <w:szCs w:val="18"/>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1.4</w:t>
            </w:r>
          </w:p>
        </w:tc>
        <w:tc>
          <w:tcPr>
            <w:tcW w:w="2835" w:type="dxa"/>
            <w:vAlign w:val="center"/>
          </w:tcPr>
          <w:p w:rsidR="00DC5DD6" w:rsidRPr="00941DBA" w:rsidRDefault="00DC5DD6" w:rsidP="00AD681B">
            <w:pPr>
              <w:rPr>
                <w:rFonts w:asciiTheme="minorHAnsi" w:hAnsiTheme="minorHAnsi"/>
                <w:sz w:val="18"/>
                <w:szCs w:val="18"/>
              </w:rPr>
            </w:pPr>
            <w:r w:rsidRPr="00941DBA">
              <w:rPr>
                <w:rFonts w:asciiTheme="minorHAnsi" w:hAnsiTheme="minorHAnsi"/>
                <w:sz w:val="18"/>
                <w:szCs w:val="18"/>
              </w:rPr>
              <w:t>Increased tenant satisfaction</w:t>
            </w:r>
          </w:p>
        </w:tc>
        <w:tc>
          <w:tcPr>
            <w:tcW w:w="851" w:type="dxa"/>
            <w:vMerge w:val="restart"/>
            <w:vAlign w:val="center"/>
          </w:tcPr>
          <w:p w:rsidR="00DC5DD6" w:rsidRPr="00941DBA" w:rsidRDefault="00DC5DD6" w:rsidP="000C4F51">
            <w:pPr>
              <w:rPr>
                <w:rFonts w:asciiTheme="minorHAnsi" w:hAnsiTheme="minorHAnsi"/>
                <w:sz w:val="18"/>
                <w:szCs w:val="18"/>
              </w:rPr>
            </w:pPr>
            <w:r w:rsidRPr="00941DBA">
              <w:rPr>
                <w:rFonts w:asciiTheme="minorHAnsi" w:hAnsiTheme="minorHAnsi"/>
                <w:sz w:val="18"/>
                <w:szCs w:val="18"/>
              </w:rPr>
              <w:t>142</w:t>
            </w:r>
          </w:p>
        </w:tc>
        <w:tc>
          <w:tcPr>
            <w:tcW w:w="2268" w:type="dxa"/>
            <w:vMerge w:val="restart"/>
            <w:vAlign w:val="center"/>
          </w:tcPr>
          <w:p w:rsidR="00DC5DD6" w:rsidRPr="00941DBA" w:rsidRDefault="00DC5DD6" w:rsidP="00AD681B">
            <w:pPr>
              <w:rPr>
                <w:rFonts w:asciiTheme="minorHAnsi" w:hAnsiTheme="minorHAnsi"/>
                <w:sz w:val="18"/>
                <w:szCs w:val="18"/>
              </w:rPr>
            </w:pPr>
            <w:r w:rsidRPr="00941DBA">
              <w:rPr>
                <w:rFonts w:asciiTheme="minorHAnsi" w:hAnsiTheme="minorHAnsi"/>
                <w:sz w:val="18"/>
                <w:szCs w:val="18"/>
              </w:rPr>
              <w:t>Cost of void - average cost of failed tenancy based on 6 month temporary accommodation</w:t>
            </w:r>
          </w:p>
        </w:tc>
        <w:tc>
          <w:tcPr>
            <w:tcW w:w="1559" w:type="dxa"/>
            <w:vMerge w:val="restart"/>
            <w:vAlign w:val="center"/>
          </w:tcPr>
          <w:p w:rsidR="00DC5DD6" w:rsidRPr="00941DBA" w:rsidRDefault="00DC5DD6" w:rsidP="00935584">
            <w:pPr>
              <w:rPr>
                <w:rFonts w:asciiTheme="minorHAnsi" w:hAnsiTheme="minorHAnsi"/>
                <w:sz w:val="18"/>
                <w:szCs w:val="18"/>
              </w:rPr>
            </w:pPr>
            <w:r w:rsidRPr="00941DBA">
              <w:rPr>
                <w:rFonts w:asciiTheme="minorHAnsi" w:hAnsiTheme="minorHAnsi"/>
                <w:sz w:val="18"/>
                <w:szCs w:val="18"/>
              </w:rPr>
              <w:t>£14,909</w:t>
            </w:r>
          </w:p>
          <w:p w:rsidR="00DC5DD6" w:rsidRPr="00941DBA" w:rsidRDefault="00DC5DD6" w:rsidP="000C4F51">
            <w:pPr>
              <w:rPr>
                <w:rFonts w:asciiTheme="minorHAnsi" w:hAnsiTheme="minorHAnsi"/>
                <w:sz w:val="18"/>
                <w:szCs w:val="18"/>
              </w:rPr>
            </w:pPr>
          </w:p>
        </w:tc>
        <w:tc>
          <w:tcPr>
            <w:tcW w:w="2410" w:type="dxa"/>
            <w:vMerge w:val="restart"/>
            <w:vAlign w:val="center"/>
          </w:tcPr>
          <w:p w:rsidR="00DC5DD6" w:rsidRPr="00941DBA" w:rsidRDefault="00A63170" w:rsidP="00935584">
            <w:pPr>
              <w:rPr>
                <w:rFonts w:asciiTheme="minorHAnsi" w:hAnsiTheme="minorHAnsi"/>
                <w:sz w:val="18"/>
                <w:szCs w:val="18"/>
              </w:rPr>
            </w:pPr>
            <w:hyperlink r:id="rId54" w:history="1">
              <w:r w:rsidR="00DC5DD6" w:rsidRPr="00941DBA">
                <w:rPr>
                  <w:rStyle w:val="Hyperlink"/>
                  <w:rFonts w:asciiTheme="minorHAnsi" w:hAnsiTheme="minorHAnsi"/>
                  <w:color w:val="auto"/>
                  <w:sz w:val="18"/>
                  <w:szCs w:val="18"/>
                </w:rPr>
                <w:t>http://www.homelessactionscotland.org.uk/uploads/The%20Cost%20of%20Tenancy%20Failure%202011.pdf</w:t>
              </w:r>
            </w:hyperlink>
            <w:r w:rsidR="00DC5DD6" w:rsidRPr="00941DBA">
              <w:rPr>
                <w:rFonts w:asciiTheme="minorHAnsi" w:hAnsiTheme="minorHAnsi"/>
                <w:sz w:val="18"/>
                <w:szCs w:val="18"/>
              </w:rPr>
              <w:t xml:space="preserve"> </w:t>
            </w:r>
          </w:p>
          <w:p w:rsidR="00DC5DD6" w:rsidRPr="00941DBA" w:rsidRDefault="00DC5DD6" w:rsidP="00AD681B">
            <w:pPr>
              <w:rPr>
                <w:rFonts w:asciiTheme="minorHAnsi" w:hAnsiTheme="minorHAnsi"/>
                <w:sz w:val="18"/>
                <w:szCs w:val="18"/>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1.5</w:t>
            </w:r>
          </w:p>
        </w:tc>
        <w:tc>
          <w:tcPr>
            <w:tcW w:w="2835" w:type="dxa"/>
            <w:vAlign w:val="center"/>
          </w:tcPr>
          <w:p w:rsidR="00DC5DD6" w:rsidRPr="00941DBA" w:rsidRDefault="00DC5DD6" w:rsidP="00AD681B">
            <w:pPr>
              <w:rPr>
                <w:rFonts w:asciiTheme="minorHAnsi" w:hAnsiTheme="minorHAnsi"/>
                <w:sz w:val="18"/>
                <w:szCs w:val="18"/>
              </w:rPr>
            </w:pPr>
            <w:r w:rsidRPr="00941DBA">
              <w:rPr>
                <w:rFonts w:asciiTheme="minorHAnsi" w:hAnsiTheme="minorHAnsi"/>
                <w:sz w:val="18"/>
                <w:szCs w:val="18"/>
              </w:rPr>
              <w:t>Increased tenancy sustainment / increased housing stability / reduced tenant turnover leading to reduced costs</w:t>
            </w:r>
          </w:p>
        </w:tc>
        <w:tc>
          <w:tcPr>
            <w:tcW w:w="851" w:type="dxa"/>
            <w:vMerge/>
            <w:vAlign w:val="center"/>
          </w:tcPr>
          <w:p w:rsidR="00DC5DD6" w:rsidRPr="00941DBA" w:rsidRDefault="00DC5DD6" w:rsidP="000C4F51">
            <w:pPr>
              <w:rPr>
                <w:rFonts w:asciiTheme="minorHAnsi" w:hAnsiTheme="minorHAnsi"/>
                <w:sz w:val="18"/>
                <w:szCs w:val="18"/>
              </w:rPr>
            </w:pPr>
          </w:p>
        </w:tc>
        <w:tc>
          <w:tcPr>
            <w:tcW w:w="2268" w:type="dxa"/>
            <w:vMerge/>
            <w:vAlign w:val="center"/>
          </w:tcPr>
          <w:p w:rsidR="00DC5DD6" w:rsidRPr="00941DBA" w:rsidRDefault="00DC5DD6" w:rsidP="00AD681B">
            <w:pPr>
              <w:rPr>
                <w:rFonts w:asciiTheme="minorHAnsi" w:hAnsiTheme="minorHAnsi"/>
                <w:sz w:val="18"/>
                <w:szCs w:val="18"/>
              </w:rPr>
            </w:pPr>
          </w:p>
        </w:tc>
        <w:tc>
          <w:tcPr>
            <w:tcW w:w="1559" w:type="dxa"/>
            <w:vMerge/>
            <w:vAlign w:val="center"/>
          </w:tcPr>
          <w:p w:rsidR="00DC5DD6" w:rsidRPr="00941DBA" w:rsidRDefault="00DC5DD6" w:rsidP="000C4F51">
            <w:pPr>
              <w:rPr>
                <w:rFonts w:asciiTheme="minorHAnsi" w:hAnsiTheme="minorHAnsi"/>
                <w:sz w:val="18"/>
                <w:szCs w:val="18"/>
              </w:rPr>
            </w:pPr>
          </w:p>
        </w:tc>
        <w:tc>
          <w:tcPr>
            <w:tcW w:w="2410" w:type="dxa"/>
            <w:vMerge/>
            <w:vAlign w:val="center"/>
          </w:tcPr>
          <w:p w:rsidR="00DC5DD6" w:rsidRPr="00941DBA" w:rsidRDefault="00DC5DD6" w:rsidP="00AD681B">
            <w:pPr>
              <w:rPr>
                <w:rFonts w:asciiTheme="minorHAnsi" w:hAnsiTheme="minorHAnsi"/>
                <w:sz w:val="18"/>
                <w:szCs w:val="18"/>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Pr>
                <w:rFonts w:asciiTheme="minorHAnsi" w:hAnsiTheme="minorHAnsi"/>
                <w:sz w:val="18"/>
                <w:szCs w:val="18"/>
              </w:rPr>
              <w:t>1.6</w:t>
            </w:r>
          </w:p>
        </w:tc>
        <w:tc>
          <w:tcPr>
            <w:tcW w:w="2835" w:type="dxa"/>
            <w:vAlign w:val="center"/>
          </w:tcPr>
          <w:p w:rsidR="00DC5DD6" w:rsidRPr="00941DBA" w:rsidRDefault="00DC5DD6" w:rsidP="00AD681B">
            <w:pPr>
              <w:rPr>
                <w:rFonts w:asciiTheme="minorHAnsi" w:hAnsiTheme="minorHAnsi"/>
                <w:sz w:val="18"/>
                <w:szCs w:val="18"/>
              </w:rPr>
            </w:pPr>
            <w:r w:rsidRPr="00941DBA">
              <w:rPr>
                <w:rFonts w:asciiTheme="minorHAnsi" w:hAnsiTheme="minorHAnsi"/>
                <w:sz w:val="18"/>
                <w:szCs w:val="18"/>
              </w:rPr>
              <w:t>Reduced voids / maximised occupancy which increases rent collections</w:t>
            </w:r>
          </w:p>
        </w:tc>
        <w:tc>
          <w:tcPr>
            <w:tcW w:w="851" w:type="dxa"/>
            <w:vMerge/>
            <w:vAlign w:val="center"/>
          </w:tcPr>
          <w:p w:rsidR="00DC5DD6" w:rsidRPr="00941DBA" w:rsidRDefault="00DC5DD6" w:rsidP="000C4F51">
            <w:pPr>
              <w:rPr>
                <w:rFonts w:asciiTheme="minorHAnsi" w:hAnsiTheme="minorHAnsi"/>
                <w:sz w:val="18"/>
                <w:szCs w:val="18"/>
              </w:rPr>
            </w:pPr>
          </w:p>
        </w:tc>
        <w:tc>
          <w:tcPr>
            <w:tcW w:w="2268" w:type="dxa"/>
            <w:vMerge/>
            <w:vAlign w:val="center"/>
          </w:tcPr>
          <w:p w:rsidR="00DC5DD6" w:rsidRPr="00941DBA" w:rsidRDefault="00DC5DD6" w:rsidP="00AD681B">
            <w:pPr>
              <w:rPr>
                <w:rFonts w:asciiTheme="minorHAnsi" w:hAnsiTheme="minorHAnsi"/>
                <w:sz w:val="18"/>
                <w:szCs w:val="18"/>
              </w:rPr>
            </w:pPr>
          </w:p>
        </w:tc>
        <w:tc>
          <w:tcPr>
            <w:tcW w:w="1559" w:type="dxa"/>
            <w:vMerge/>
            <w:vAlign w:val="center"/>
          </w:tcPr>
          <w:p w:rsidR="00DC5DD6" w:rsidRPr="00941DBA" w:rsidRDefault="00DC5DD6" w:rsidP="000C4F51">
            <w:pPr>
              <w:rPr>
                <w:rFonts w:asciiTheme="minorHAnsi" w:hAnsiTheme="minorHAnsi"/>
                <w:sz w:val="18"/>
                <w:szCs w:val="18"/>
              </w:rPr>
            </w:pPr>
          </w:p>
        </w:tc>
        <w:tc>
          <w:tcPr>
            <w:tcW w:w="2410" w:type="dxa"/>
            <w:vMerge/>
            <w:vAlign w:val="center"/>
          </w:tcPr>
          <w:p w:rsidR="00DC5DD6" w:rsidRPr="00941DBA" w:rsidRDefault="00DC5DD6" w:rsidP="00AD681B">
            <w:pPr>
              <w:rPr>
                <w:rFonts w:asciiTheme="minorHAnsi" w:hAnsiTheme="minorHAnsi"/>
                <w:sz w:val="18"/>
                <w:szCs w:val="18"/>
              </w:rPr>
            </w:pPr>
          </w:p>
        </w:tc>
      </w:tr>
      <w:tr w:rsidR="00DC5DD6" w:rsidRPr="00122A5D" w:rsidTr="0020191F">
        <w:tc>
          <w:tcPr>
            <w:tcW w:w="709" w:type="dxa"/>
            <w:vMerge/>
          </w:tcPr>
          <w:p w:rsidR="00DC5DD6" w:rsidRPr="00941DBA" w:rsidRDefault="00DC5DD6" w:rsidP="00424EF9">
            <w:pPr>
              <w:rPr>
                <w:rFonts w:asciiTheme="minorHAnsi" w:hAnsiTheme="minorHAnsi"/>
                <w:sz w:val="18"/>
                <w:szCs w:val="18"/>
              </w:rPr>
            </w:pPr>
          </w:p>
        </w:tc>
        <w:tc>
          <w:tcPr>
            <w:tcW w:w="567" w:type="dxa"/>
            <w:vAlign w:val="center"/>
          </w:tcPr>
          <w:p w:rsidR="00DC5DD6" w:rsidRPr="00941DBA" w:rsidRDefault="00DC5DD6" w:rsidP="00424EF9">
            <w:pPr>
              <w:rPr>
                <w:rFonts w:asciiTheme="minorHAnsi" w:hAnsiTheme="minorHAnsi"/>
                <w:sz w:val="18"/>
                <w:szCs w:val="18"/>
              </w:rPr>
            </w:pPr>
            <w:r w:rsidRPr="00941DBA">
              <w:rPr>
                <w:rFonts w:asciiTheme="minorHAnsi" w:hAnsiTheme="minorHAnsi"/>
                <w:sz w:val="18"/>
                <w:szCs w:val="18"/>
              </w:rPr>
              <w:t>1.</w:t>
            </w:r>
            <w:r>
              <w:rPr>
                <w:rFonts w:asciiTheme="minorHAnsi" w:hAnsiTheme="minorHAnsi"/>
                <w:sz w:val="18"/>
                <w:szCs w:val="18"/>
              </w:rPr>
              <w:t>7</w:t>
            </w:r>
          </w:p>
        </w:tc>
        <w:tc>
          <w:tcPr>
            <w:tcW w:w="2835" w:type="dxa"/>
            <w:vAlign w:val="center"/>
          </w:tcPr>
          <w:p w:rsidR="00DC5DD6" w:rsidRPr="00941DBA" w:rsidRDefault="00DC5DD6" w:rsidP="00AD681B">
            <w:pPr>
              <w:rPr>
                <w:rFonts w:asciiTheme="minorHAnsi" w:hAnsiTheme="minorHAnsi"/>
                <w:sz w:val="18"/>
                <w:szCs w:val="18"/>
              </w:rPr>
            </w:pPr>
            <w:r w:rsidRPr="00941DBA">
              <w:rPr>
                <w:rFonts w:asciiTheme="minorHAnsi" w:hAnsiTheme="minorHAnsi"/>
                <w:sz w:val="18"/>
                <w:szCs w:val="18"/>
              </w:rPr>
              <w:t>Reduced physical damage</w:t>
            </w:r>
          </w:p>
        </w:tc>
        <w:tc>
          <w:tcPr>
            <w:tcW w:w="851" w:type="dxa"/>
            <w:vMerge/>
            <w:vAlign w:val="center"/>
          </w:tcPr>
          <w:p w:rsidR="00DC5DD6" w:rsidRPr="00941DBA" w:rsidRDefault="00DC5DD6" w:rsidP="000C4F51">
            <w:pPr>
              <w:rPr>
                <w:rFonts w:asciiTheme="minorHAnsi" w:hAnsiTheme="minorHAnsi"/>
                <w:sz w:val="18"/>
                <w:szCs w:val="18"/>
              </w:rPr>
            </w:pPr>
          </w:p>
        </w:tc>
        <w:tc>
          <w:tcPr>
            <w:tcW w:w="2268" w:type="dxa"/>
            <w:vMerge/>
            <w:vAlign w:val="center"/>
          </w:tcPr>
          <w:p w:rsidR="00DC5DD6" w:rsidRPr="00941DBA" w:rsidRDefault="00DC5DD6" w:rsidP="00AD681B">
            <w:pPr>
              <w:rPr>
                <w:rFonts w:asciiTheme="minorHAnsi" w:hAnsiTheme="minorHAnsi"/>
                <w:sz w:val="18"/>
                <w:szCs w:val="18"/>
              </w:rPr>
            </w:pPr>
          </w:p>
        </w:tc>
        <w:tc>
          <w:tcPr>
            <w:tcW w:w="1559" w:type="dxa"/>
            <w:vMerge/>
            <w:vAlign w:val="center"/>
          </w:tcPr>
          <w:p w:rsidR="00DC5DD6" w:rsidRPr="00941DBA" w:rsidRDefault="00DC5DD6" w:rsidP="000C4F51">
            <w:pPr>
              <w:rPr>
                <w:rFonts w:asciiTheme="minorHAnsi" w:hAnsiTheme="minorHAnsi"/>
                <w:sz w:val="18"/>
                <w:szCs w:val="18"/>
              </w:rPr>
            </w:pPr>
          </w:p>
        </w:tc>
        <w:tc>
          <w:tcPr>
            <w:tcW w:w="2410" w:type="dxa"/>
            <w:vMerge/>
            <w:vAlign w:val="center"/>
          </w:tcPr>
          <w:p w:rsidR="00DC5DD6" w:rsidRPr="00941DBA" w:rsidRDefault="00DC5DD6" w:rsidP="00AD681B">
            <w:pPr>
              <w:rPr>
                <w:rFonts w:asciiTheme="minorHAnsi" w:hAnsiTheme="minorHAnsi"/>
                <w:sz w:val="18"/>
                <w:szCs w:val="18"/>
              </w:rPr>
            </w:pPr>
          </w:p>
        </w:tc>
      </w:tr>
      <w:tr w:rsidR="001358BB" w:rsidRPr="00122A5D" w:rsidTr="0020191F">
        <w:tc>
          <w:tcPr>
            <w:tcW w:w="709" w:type="dxa"/>
            <w:vMerge/>
          </w:tcPr>
          <w:p w:rsidR="001358BB" w:rsidRPr="00941DBA" w:rsidRDefault="001358BB" w:rsidP="00424EF9">
            <w:pPr>
              <w:rPr>
                <w:rFonts w:asciiTheme="minorHAnsi" w:hAnsiTheme="minorHAnsi"/>
                <w:sz w:val="18"/>
                <w:szCs w:val="18"/>
              </w:rPr>
            </w:pPr>
          </w:p>
        </w:tc>
        <w:tc>
          <w:tcPr>
            <w:tcW w:w="567" w:type="dxa"/>
            <w:vAlign w:val="center"/>
          </w:tcPr>
          <w:p w:rsidR="001358BB" w:rsidRPr="00941DBA" w:rsidRDefault="001358BB" w:rsidP="00424EF9">
            <w:pPr>
              <w:rPr>
                <w:rFonts w:asciiTheme="minorHAnsi" w:hAnsiTheme="minorHAnsi"/>
                <w:sz w:val="18"/>
                <w:szCs w:val="18"/>
              </w:rPr>
            </w:pPr>
            <w:r w:rsidRPr="00941DBA">
              <w:rPr>
                <w:rFonts w:asciiTheme="minorHAnsi" w:hAnsiTheme="minorHAnsi"/>
                <w:sz w:val="18"/>
                <w:szCs w:val="18"/>
              </w:rPr>
              <w:t>1.</w:t>
            </w:r>
            <w:r w:rsidR="00611C8C">
              <w:rPr>
                <w:rFonts w:asciiTheme="minorHAnsi" w:hAnsiTheme="minorHAnsi"/>
                <w:sz w:val="18"/>
                <w:szCs w:val="18"/>
              </w:rPr>
              <w:t>8</w:t>
            </w:r>
          </w:p>
        </w:tc>
        <w:tc>
          <w:tcPr>
            <w:tcW w:w="2835" w:type="dxa"/>
            <w:vAlign w:val="center"/>
          </w:tcPr>
          <w:p w:rsidR="001358BB" w:rsidRPr="00941DBA" w:rsidRDefault="001358BB" w:rsidP="00AD681B">
            <w:pPr>
              <w:rPr>
                <w:rFonts w:asciiTheme="minorHAnsi" w:hAnsiTheme="minorHAnsi"/>
                <w:sz w:val="18"/>
                <w:szCs w:val="18"/>
              </w:rPr>
            </w:pPr>
            <w:r w:rsidRPr="00941DBA">
              <w:rPr>
                <w:rFonts w:asciiTheme="minorHAnsi" w:hAnsiTheme="minorHAnsi"/>
                <w:sz w:val="18"/>
                <w:szCs w:val="18"/>
              </w:rPr>
              <w:t>Reduced anti-social behaviour</w:t>
            </w:r>
          </w:p>
        </w:tc>
        <w:tc>
          <w:tcPr>
            <w:tcW w:w="851" w:type="dxa"/>
            <w:vAlign w:val="center"/>
          </w:tcPr>
          <w:p w:rsidR="001358BB" w:rsidRPr="00941DBA" w:rsidRDefault="00935584" w:rsidP="000C4F51">
            <w:pPr>
              <w:rPr>
                <w:rFonts w:asciiTheme="minorHAnsi" w:hAnsiTheme="minorHAnsi"/>
                <w:sz w:val="18"/>
                <w:szCs w:val="18"/>
              </w:rPr>
            </w:pPr>
            <w:r w:rsidRPr="00941DBA">
              <w:rPr>
                <w:rFonts w:asciiTheme="minorHAnsi" w:hAnsiTheme="minorHAnsi"/>
                <w:sz w:val="18"/>
                <w:szCs w:val="18"/>
              </w:rPr>
              <w:t>353</w:t>
            </w:r>
          </w:p>
        </w:tc>
        <w:tc>
          <w:tcPr>
            <w:tcW w:w="2268" w:type="dxa"/>
            <w:vAlign w:val="center"/>
          </w:tcPr>
          <w:p w:rsidR="00935584" w:rsidRPr="00941DBA" w:rsidRDefault="00935584" w:rsidP="00935584">
            <w:pPr>
              <w:rPr>
                <w:rFonts w:asciiTheme="minorHAnsi" w:hAnsiTheme="minorHAnsi"/>
                <w:sz w:val="18"/>
                <w:szCs w:val="18"/>
              </w:rPr>
            </w:pPr>
            <w:r w:rsidRPr="00941DBA">
              <w:rPr>
                <w:rFonts w:asciiTheme="minorHAnsi" w:hAnsiTheme="minorHAnsi"/>
                <w:sz w:val="18"/>
                <w:szCs w:val="18"/>
              </w:rPr>
              <w:t xml:space="preserve">Cost of Anti-social behaviour </w:t>
            </w:r>
          </w:p>
          <w:p w:rsidR="001358BB" w:rsidRPr="00941DBA" w:rsidRDefault="001358BB" w:rsidP="00AD681B">
            <w:pPr>
              <w:rPr>
                <w:rFonts w:asciiTheme="minorHAnsi" w:hAnsiTheme="minorHAnsi"/>
                <w:sz w:val="18"/>
                <w:szCs w:val="18"/>
              </w:rPr>
            </w:pPr>
          </w:p>
        </w:tc>
        <w:tc>
          <w:tcPr>
            <w:tcW w:w="1559" w:type="dxa"/>
            <w:vAlign w:val="center"/>
          </w:tcPr>
          <w:p w:rsidR="00935584" w:rsidRPr="00941DBA" w:rsidRDefault="00935584" w:rsidP="00935584">
            <w:pPr>
              <w:rPr>
                <w:rFonts w:asciiTheme="minorHAnsi" w:hAnsiTheme="minorHAnsi"/>
                <w:sz w:val="18"/>
                <w:szCs w:val="18"/>
              </w:rPr>
            </w:pPr>
            <w:r w:rsidRPr="00941DBA">
              <w:rPr>
                <w:rFonts w:asciiTheme="minorHAnsi" w:hAnsiTheme="minorHAnsi"/>
                <w:sz w:val="18"/>
                <w:szCs w:val="18"/>
              </w:rPr>
              <w:t>£15,730</w:t>
            </w:r>
          </w:p>
          <w:p w:rsidR="001358BB" w:rsidRPr="00941DBA" w:rsidRDefault="001358BB" w:rsidP="000C4F51">
            <w:pPr>
              <w:rPr>
                <w:rFonts w:asciiTheme="minorHAnsi" w:hAnsiTheme="minorHAnsi"/>
                <w:sz w:val="18"/>
                <w:szCs w:val="18"/>
              </w:rPr>
            </w:pPr>
          </w:p>
        </w:tc>
        <w:tc>
          <w:tcPr>
            <w:tcW w:w="2410" w:type="dxa"/>
            <w:vAlign w:val="center"/>
          </w:tcPr>
          <w:p w:rsidR="00935584" w:rsidRPr="00941DBA" w:rsidRDefault="00935584" w:rsidP="00935584">
            <w:pPr>
              <w:rPr>
                <w:rFonts w:asciiTheme="minorHAnsi" w:hAnsiTheme="minorHAnsi"/>
                <w:sz w:val="18"/>
                <w:szCs w:val="18"/>
              </w:rPr>
            </w:pPr>
            <w:r w:rsidRPr="00941DBA">
              <w:rPr>
                <w:rFonts w:asciiTheme="minorHAnsi" w:hAnsiTheme="minorHAnsi"/>
                <w:sz w:val="18"/>
                <w:szCs w:val="18"/>
              </w:rPr>
              <w:t xml:space="preserve">Nixon &amp; Hunter (2006) </w:t>
            </w:r>
            <w:hyperlink r:id="rId55" w:history="1">
              <w:r w:rsidRPr="00941DBA">
                <w:rPr>
                  <w:rStyle w:val="Hyperlink"/>
                  <w:rFonts w:asciiTheme="minorHAnsi" w:hAnsiTheme="minorHAnsi"/>
                  <w:color w:val="auto"/>
                  <w:sz w:val="18"/>
                  <w:szCs w:val="18"/>
                </w:rPr>
                <w:t>http://www.jrf.org.uk/sites/files/jrf/9781905018109.pdf</w:t>
              </w:r>
            </w:hyperlink>
            <w:r w:rsidRPr="00941DBA">
              <w:rPr>
                <w:rFonts w:asciiTheme="minorHAnsi" w:hAnsiTheme="minorHAnsi"/>
                <w:sz w:val="18"/>
                <w:szCs w:val="18"/>
              </w:rPr>
              <w:t xml:space="preserve"> </w:t>
            </w:r>
          </w:p>
          <w:p w:rsidR="001358BB" w:rsidRPr="00941DBA" w:rsidRDefault="001358BB" w:rsidP="00AD681B">
            <w:pPr>
              <w:rPr>
                <w:rFonts w:asciiTheme="minorHAnsi" w:hAnsiTheme="minorHAnsi"/>
                <w:sz w:val="18"/>
                <w:szCs w:val="18"/>
              </w:rPr>
            </w:pPr>
          </w:p>
        </w:tc>
      </w:tr>
    </w:tbl>
    <w:p w:rsidR="00296008" w:rsidRDefault="00296008">
      <w: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3402"/>
        <w:gridCol w:w="709"/>
        <w:gridCol w:w="1843"/>
        <w:gridCol w:w="1275"/>
        <w:gridCol w:w="2694"/>
      </w:tblGrid>
      <w:tr w:rsidR="00296008" w:rsidRPr="00122A5D" w:rsidTr="0020191F">
        <w:trPr>
          <w:trHeight w:val="827"/>
        </w:trPr>
        <w:tc>
          <w:tcPr>
            <w:tcW w:w="709" w:type="dxa"/>
            <w:vMerge w:val="restart"/>
            <w:textDirection w:val="btLr"/>
          </w:tcPr>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r w:rsidRPr="00941DBA">
              <w:rPr>
                <w:rFonts w:asciiTheme="minorHAnsi" w:hAnsiTheme="minorHAnsi"/>
                <w:sz w:val="18"/>
                <w:szCs w:val="18"/>
              </w:rPr>
              <w:t>Community/Residents Groups</w:t>
            </w: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p w:rsidR="00296008" w:rsidRPr="00941DBA" w:rsidRDefault="00296008" w:rsidP="00296008">
            <w:pPr>
              <w:ind w:left="113" w:right="113"/>
              <w:rPr>
                <w:rFonts w:asciiTheme="minorHAnsi" w:hAnsiTheme="minorHAnsi"/>
                <w:sz w:val="18"/>
                <w:szCs w:val="18"/>
              </w:rPr>
            </w:pPr>
          </w:p>
        </w:tc>
        <w:tc>
          <w:tcPr>
            <w:tcW w:w="567" w:type="dxa"/>
            <w:vAlign w:val="center"/>
          </w:tcPr>
          <w:p w:rsidR="00296008" w:rsidRPr="00941DBA" w:rsidRDefault="00296008" w:rsidP="00424EF9">
            <w:pPr>
              <w:rPr>
                <w:rFonts w:asciiTheme="minorHAnsi" w:hAnsiTheme="minorHAnsi"/>
                <w:sz w:val="18"/>
                <w:szCs w:val="18"/>
              </w:rPr>
            </w:pPr>
            <w:r w:rsidRPr="00941DBA">
              <w:rPr>
                <w:rFonts w:asciiTheme="minorHAnsi" w:hAnsiTheme="minorHAnsi"/>
                <w:sz w:val="18"/>
                <w:szCs w:val="18"/>
              </w:rPr>
              <w:t>2.1</w:t>
            </w:r>
          </w:p>
        </w:tc>
        <w:tc>
          <w:tcPr>
            <w:tcW w:w="3402" w:type="dxa"/>
            <w:vAlign w:val="center"/>
          </w:tcPr>
          <w:p w:rsidR="00296008" w:rsidRPr="00941DBA" w:rsidRDefault="00296008" w:rsidP="00AD681B">
            <w:pPr>
              <w:rPr>
                <w:rFonts w:asciiTheme="minorHAnsi" w:hAnsiTheme="minorHAnsi"/>
                <w:sz w:val="18"/>
                <w:szCs w:val="18"/>
              </w:rPr>
            </w:pPr>
          </w:p>
          <w:p w:rsidR="00296008" w:rsidRPr="00941DBA" w:rsidRDefault="00296008" w:rsidP="00AD681B">
            <w:pPr>
              <w:rPr>
                <w:rFonts w:asciiTheme="minorHAnsi" w:hAnsiTheme="minorHAnsi"/>
                <w:sz w:val="18"/>
                <w:szCs w:val="18"/>
              </w:rPr>
            </w:pPr>
            <w:r w:rsidRPr="00941DBA">
              <w:rPr>
                <w:rFonts w:asciiTheme="minorHAnsi" w:hAnsiTheme="minorHAnsi"/>
                <w:sz w:val="18"/>
                <w:szCs w:val="18"/>
              </w:rPr>
              <w:t>Increased knowledge and skills to do the (community group) job (e.g. knowledge about the housing system, statutory agency responsibilities or tenancy legislation, or organisational, governance or financial skills) </w:t>
            </w:r>
          </w:p>
        </w:tc>
        <w:tc>
          <w:tcPr>
            <w:tcW w:w="709" w:type="dxa"/>
            <w:vAlign w:val="center"/>
          </w:tcPr>
          <w:p w:rsidR="00296008" w:rsidRPr="00941DBA" w:rsidRDefault="00296008" w:rsidP="00296008">
            <w:pPr>
              <w:rPr>
                <w:rFonts w:asciiTheme="minorHAnsi" w:hAnsiTheme="minorHAnsi"/>
                <w:sz w:val="18"/>
                <w:szCs w:val="18"/>
              </w:rPr>
            </w:pPr>
            <w:r w:rsidRPr="00941DBA">
              <w:rPr>
                <w:rFonts w:asciiTheme="minorHAnsi" w:hAnsiTheme="minorHAnsi"/>
                <w:sz w:val="18"/>
                <w:szCs w:val="18"/>
              </w:rPr>
              <w:t>321</w:t>
            </w:r>
          </w:p>
          <w:p w:rsidR="00296008" w:rsidRPr="00941DBA" w:rsidRDefault="00296008">
            <w:pPr>
              <w:rPr>
                <w:rFonts w:asciiTheme="minorHAnsi" w:hAnsiTheme="minorHAnsi"/>
                <w:sz w:val="18"/>
                <w:szCs w:val="18"/>
              </w:rPr>
            </w:pPr>
          </w:p>
        </w:tc>
        <w:tc>
          <w:tcPr>
            <w:tcW w:w="1843" w:type="dxa"/>
            <w:vAlign w:val="center"/>
          </w:tcPr>
          <w:p w:rsidR="00296008" w:rsidRPr="00941DBA" w:rsidRDefault="00296008" w:rsidP="00296008">
            <w:pPr>
              <w:rPr>
                <w:rFonts w:asciiTheme="minorHAnsi" w:hAnsiTheme="minorHAnsi"/>
                <w:sz w:val="18"/>
                <w:szCs w:val="18"/>
              </w:rPr>
            </w:pPr>
            <w:r w:rsidRPr="00941DBA">
              <w:rPr>
                <w:rFonts w:asciiTheme="minorHAnsi" w:hAnsiTheme="minorHAnsi"/>
                <w:sz w:val="18"/>
                <w:szCs w:val="18"/>
              </w:rPr>
              <w:t>Level 3 certificate in housing services</w:t>
            </w:r>
            <w:r w:rsidRPr="00941DBA">
              <w:rPr>
                <w:rFonts w:asciiTheme="minorHAnsi" w:hAnsiTheme="minorHAnsi"/>
                <w:sz w:val="18"/>
                <w:szCs w:val="18"/>
              </w:rPr>
              <w:br/>
              <w:t>(4 day qualification) similar to the kind of knowledge and skills gained by community/residents' groups through interactions with SCNI - as discussed in focus group</w:t>
            </w:r>
            <w:r w:rsidRPr="00941DBA">
              <w:rPr>
                <w:rFonts w:asciiTheme="minorHAnsi" w:hAnsiTheme="minorHAnsi"/>
                <w:sz w:val="18"/>
                <w:szCs w:val="18"/>
              </w:rPr>
              <w:br/>
              <w:t xml:space="preserve">                                                  </w:t>
            </w:r>
          </w:p>
          <w:p w:rsidR="00296008" w:rsidRPr="00941DBA" w:rsidRDefault="00296008">
            <w:pPr>
              <w:rPr>
                <w:rFonts w:asciiTheme="minorHAnsi" w:hAnsiTheme="minorHAnsi"/>
                <w:sz w:val="18"/>
                <w:szCs w:val="18"/>
              </w:rPr>
            </w:pPr>
          </w:p>
        </w:tc>
        <w:tc>
          <w:tcPr>
            <w:tcW w:w="1275" w:type="dxa"/>
            <w:vAlign w:val="center"/>
          </w:tcPr>
          <w:p w:rsidR="00296008" w:rsidRPr="00941DBA" w:rsidRDefault="00296008" w:rsidP="00296008">
            <w:pPr>
              <w:rPr>
                <w:rFonts w:asciiTheme="minorHAnsi" w:hAnsiTheme="minorHAnsi"/>
                <w:sz w:val="18"/>
                <w:szCs w:val="18"/>
              </w:rPr>
            </w:pPr>
            <w:r w:rsidRPr="00941DBA">
              <w:rPr>
                <w:rFonts w:asciiTheme="minorHAnsi" w:hAnsiTheme="minorHAnsi"/>
                <w:sz w:val="18"/>
                <w:szCs w:val="18"/>
              </w:rPr>
              <w:t>£995</w:t>
            </w:r>
          </w:p>
          <w:p w:rsidR="00296008" w:rsidRPr="00941DBA" w:rsidRDefault="00296008" w:rsidP="00FC43F5">
            <w:pPr>
              <w:rPr>
                <w:rFonts w:asciiTheme="minorHAnsi" w:hAnsiTheme="minorHAnsi"/>
                <w:sz w:val="18"/>
                <w:szCs w:val="18"/>
              </w:rPr>
            </w:pPr>
          </w:p>
        </w:tc>
        <w:tc>
          <w:tcPr>
            <w:tcW w:w="2694" w:type="dxa"/>
            <w:vAlign w:val="center"/>
          </w:tcPr>
          <w:p w:rsidR="00296008" w:rsidRPr="00941DBA" w:rsidRDefault="00A63170" w:rsidP="00296008">
            <w:pPr>
              <w:rPr>
                <w:rFonts w:asciiTheme="minorHAnsi" w:hAnsiTheme="minorHAnsi"/>
                <w:sz w:val="18"/>
                <w:szCs w:val="18"/>
              </w:rPr>
            </w:pPr>
            <w:hyperlink r:id="rId56" w:history="1">
              <w:r w:rsidR="00296008" w:rsidRPr="00941DBA">
                <w:rPr>
                  <w:rStyle w:val="Hyperlink"/>
                  <w:rFonts w:asciiTheme="minorHAnsi" w:hAnsiTheme="minorHAnsi"/>
                  <w:color w:val="auto"/>
                  <w:sz w:val="18"/>
                  <w:szCs w:val="18"/>
                </w:rPr>
                <w:t xml:space="preserve">http://www.cih.org/training/display/vpathDCR/templatedata/cih/training/data/Wales/CIH_Level_3_Certificate_in_Housing_Services_south_wales        </w:t>
              </w:r>
            </w:hyperlink>
          </w:p>
          <w:p w:rsidR="00296008" w:rsidRPr="00941DBA" w:rsidRDefault="00296008" w:rsidP="00935584">
            <w:pPr>
              <w:rPr>
                <w:rFonts w:asciiTheme="minorHAnsi" w:hAnsiTheme="minorHAnsi"/>
                <w:sz w:val="18"/>
                <w:szCs w:val="18"/>
              </w:rPr>
            </w:pPr>
          </w:p>
        </w:tc>
      </w:tr>
      <w:tr w:rsidR="00296008" w:rsidRPr="00D46E48" w:rsidTr="0020191F">
        <w:tc>
          <w:tcPr>
            <w:tcW w:w="709" w:type="dxa"/>
            <w:vMerge/>
          </w:tcPr>
          <w:p w:rsidR="00296008" w:rsidRPr="00941DBA" w:rsidRDefault="00296008" w:rsidP="00424EF9">
            <w:pPr>
              <w:rPr>
                <w:rFonts w:asciiTheme="minorHAnsi" w:hAnsiTheme="minorHAnsi"/>
                <w:sz w:val="18"/>
                <w:szCs w:val="18"/>
              </w:rPr>
            </w:pPr>
          </w:p>
        </w:tc>
        <w:tc>
          <w:tcPr>
            <w:tcW w:w="567" w:type="dxa"/>
            <w:vAlign w:val="center"/>
          </w:tcPr>
          <w:p w:rsidR="00296008" w:rsidRPr="00941DBA" w:rsidRDefault="00296008" w:rsidP="00424EF9">
            <w:pPr>
              <w:rPr>
                <w:rFonts w:asciiTheme="minorHAnsi" w:hAnsiTheme="minorHAnsi"/>
                <w:sz w:val="18"/>
                <w:szCs w:val="18"/>
              </w:rPr>
            </w:pPr>
            <w:r w:rsidRPr="00941DBA">
              <w:rPr>
                <w:rFonts w:asciiTheme="minorHAnsi" w:hAnsiTheme="minorHAnsi"/>
                <w:sz w:val="18"/>
                <w:szCs w:val="18"/>
              </w:rPr>
              <w:t>2.2</w:t>
            </w:r>
          </w:p>
        </w:tc>
        <w:tc>
          <w:tcPr>
            <w:tcW w:w="3402" w:type="dxa"/>
            <w:vAlign w:val="center"/>
          </w:tcPr>
          <w:p w:rsidR="00296008" w:rsidRPr="00941DBA" w:rsidRDefault="00296008" w:rsidP="00AD681B">
            <w:pPr>
              <w:rPr>
                <w:rFonts w:asciiTheme="minorHAnsi" w:hAnsiTheme="minorHAnsi"/>
                <w:sz w:val="18"/>
                <w:szCs w:val="18"/>
              </w:rPr>
            </w:pPr>
          </w:p>
          <w:p w:rsidR="00296008" w:rsidRPr="00941DBA" w:rsidRDefault="00296008" w:rsidP="00AD681B">
            <w:pPr>
              <w:rPr>
                <w:rFonts w:asciiTheme="minorHAnsi" w:hAnsiTheme="minorHAnsi"/>
                <w:sz w:val="18"/>
                <w:szCs w:val="18"/>
              </w:rPr>
            </w:pPr>
            <w:r w:rsidRPr="00941DBA">
              <w:rPr>
                <w:rFonts w:asciiTheme="minorHAnsi" w:hAnsiTheme="minorHAnsi"/>
                <w:sz w:val="18"/>
                <w:szCs w:val="18"/>
              </w:rPr>
              <w:t>Increased confidence in group’s ability to function (e.g. confidence in ability to run a committee, manage meetings, run a community hub or engage knowledgeably with statutory agencies)</w:t>
            </w:r>
          </w:p>
        </w:tc>
        <w:tc>
          <w:tcPr>
            <w:tcW w:w="709" w:type="dxa"/>
            <w:vAlign w:val="center"/>
          </w:tcPr>
          <w:p w:rsidR="00296008" w:rsidRPr="00941DBA" w:rsidRDefault="00B35B37">
            <w:pPr>
              <w:rPr>
                <w:rFonts w:asciiTheme="minorHAnsi" w:hAnsiTheme="minorHAnsi"/>
                <w:sz w:val="18"/>
                <w:szCs w:val="18"/>
              </w:rPr>
            </w:pPr>
            <w:r w:rsidRPr="00941DBA">
              <w:rPr>
                <w:rFonts w:asciiTheme="minorHAnsi" w:hAnsiTheme="minorHAnsi"/>
                <w:sz w:val="18"/>
                <w:szCs w:val="18"/>
              </w:rPr>
              <w:t>304</w:t>
            </w:r>
          </w:p>
        </w:tc>
        <w:tc>
          <w:tcPr>
            <w:tcW w:w="1843" w:type="dxa"/>
            <w:vAlign w:val="center"/>
          </w:tcPr>
          <w:p w:rsidR="00B35B37" w:rsidRPr="00941DBA" w:rsidRDefault="00B35B37" w:rsidP="00B35B37">
            <w:pPr>
              <w:rPr>
                <w:rFonts w:asciiTheme="minorHAnsi" w:hAnsiTheme="minorHAnsi"/>
                <w:sz w:val="18"/>
                <w:szCs w:val="18"/>
              </w:rPr>
            </w:pPr>
            <w:r w:rsidRPr="00941DBA">
              <w:rPr>
                <w:rFonts w:asciiTheme="minorHAnsi" w:hAnsiTheme="minorHAnsi"/>
                <w:sz w:val="18"/>
                <w:szCs w:val="18"/>
              </w:rPr>
              <w:t>Cost of Assertiveness and Self-Confidence Training (in-house)</w:t>
            </w:r>
          </w:p>
          <w:p w:rsidR="00296008" w:rsidRPr="00941DBA" w:rsidRDefault="00296008">
            <w:pPr>
              <w:rPr>
                <w:rFonts w:asciiTheme="minorHAnsi" w:hAnsiTheme="minorHAnsi"/>
                <w:sz w:val="18"/>
                <w:szCs w:val="18"/>
              </w:rPr>
            </w:pPr>
          </w:p>
        </w:tc>
        <w:tc>
          <w:tcPr>
            <w:tcW w:w="1275" w:type="dxa"/>
            <w:vAlign w:val="center"/>
          </w:tcPr>
          <w:p w:rsidR="00B35B37" w:rsidRPr="00941DBA" w:rsidRDefault="00B35B37" w:rsidP="00B35B37">
            <w:pPr>
              <w:rPr>
                <w:rFonts w:asciiTheme="minorHAnsi" w:hAnsiTheme="minorHAnsi"/>
                <w:sz w:val="18"/>
                <w:szCs w:val="18"/>
              </w:rPr>
            </w:pPr>
            <w:r w:rsidRPr="00941DBA">
              <w:rPr>
                <w:rFonts w:asciiTheme="minorHAnsi" w:hAnsiTheme="minorHAnsi"/>
                <w:sz w:val="18"/>
                <w:szCs w:val="18"/>
              </w:rPr>
              <w:t>£1,556</w:t>
            </w:r>
          </w:p>
          <w:p w:rsidR="00296008" w:rsidRPr="00941DBA" w:rsidRDefault="00296008" w:rsidP="00296008">
            <w:pPr>
              <w:rPr>
                <w:rFonts w:asciiTheme="minorHAnsi" w:hAnsiTheme="minorHAnsi"/>
                <w:sz w:val="18"/>
                <w:szCs w:val="18"/>
              </w:rPr>
            </w:pPr>
          </w:p>
        </w:tc>
        <w:tc>
          <w:tcPr>
            <w:tcW w:w="2694" w:type="dxa"/>
            <w:vAlign w:val="center"/>
          </w:tcPr>
          <w:p w:rsidR="00B35B37" w:rsidRPr="00941DBA" w:rsidRDefault="00B35B37" w:rsidP="00B35B37">
            <w:pPr>
              <w:rPr>
                <w:rFonts w:asciiTheme="minorHAnsi" w:hAnsiTheme="minorHAnsi"/>
                <w:sz w:val="18"/>
                <w:szCs w:val="18"/>
              </w:rPr>
            </w:pPr>
            <w:r w:rsidRPr="00941DBA">
              <w:rPr>
                <w:rFonts w:asciiTheme="minorHAnsi" w:hAnsiTheme="minorHAnsi"/>
                <w:sz w:val="18"/>
                <w:szCs w:val="18"/>
              </w:rPr>
              <w:t xml:space="preserve">Global Value Exchange - </w:t>
            </w:r>
            <w:hyperlink r:id="rId57" w:history="1">
              <w:r w:rsidRPr="00941DBA">
                <w:rPr>
                  <w:rStyle w:val="Hyperlink"/>
                  <w:rFonts w:asciiTheme="minorHAnsi" w:hAnsiTheme="minorHAnsi"/>
                  <w:color w:val="auto"/>
                  <w:sz w:val="18"/>
                  <w:szCs w:val="18"/>
                </w:rPr>
                <w:t>http://www.globalvaluexchange.org/valuations/8279e41d9e5e0bd8499f5aeb</w:t>
              </w:r>
            </w:hyperlink>
            <w:r w:rsidRPr="00941DBA">
              <w:rPr>
                <w:rFonts w:asciiTheme="minorHAnsi" w:hAnsiTheme="minorHAnsi"/>
                <w:sz w:val="18"/>
                <w:szCs w:val="18"/>
              </w:rPr>
              <w:t xml:space="preserve"> </w:t>
            </w:r>
          </w:p>
          <w:p w:rsidR="00296008" w:rsidRPr="00941DBA" w:rsidRDefault="00B35B37" w:rsidP="00AD681B">
            <w:pPr>
              <w:rPr>
                <w:rFonts w:asciiTheme="minorHAnsi" w:hAnsiTheme="minorHAnsi"/>
                <w:sz w:val="18"/>
                <w:szCs w:val="18"/>
              </w:rPr>
            </w:pPr>
            <w:r w:rsidRPr="00941DBA">
              <w:rPr>
                <w:rFonts w:asciiTheme="minorHAnsi" w:hAnsiTheme="minorHAnsi"/>
                <w:sz w:val="18"/>
                <w:szCs w:val="18"/>
              </w:rPr>
              <w:t xml:space="preserve"> </w:t>
            </w:r>
          </w:p>
        </w:tc>
      </w:tr>
      <w:tr w:rsidR="00296008" w:rsidRPr="00D46E48" w:rsidTr="0020191F">
        <w:tc>
          <w:tcPr>
            <w:tcW w:w="709" w:type="dxa"/>
            <w:vMerge/>
          </w:tcPr>
          <w:p w:rsidR="00296008" w:rsidRPr="00941DBA" w:rsidRDefault="00296008" w:rsidP="00424EF9">
            <w:pPr>
              <w:rPr>
                <w:rFonts w:asciiTheme="minorHAnsi" w:hAnsiTheme="minorHAnsi"/>
                <w:sz w:val="18"/>
                <w:szCs w:val="18"/>
              </w:rPr>
            </w:pPr>
          </w:p>
        </w:tc>
        <w:tc>
          <w:tcPr>
            <w:tcW w:w="567" w:type="dxa"/>
            <w:vAlign w:val="center"/>
          </w:tcPr>
          <w:p w:rsidR="00296008" w:rsidRPr="00941DBA" w:rsidRDefault="00296008" w:rsidP="00424EF9">
            <w:pPr>
              <w:rPr>
                <w:rFonts w:asciiTheme="minorHAnsi" w:hAnsiTheme="minorHAnsi"/>
                <w:sz w:val="18"/>
                <w:szCs w:val="18"/>
              </w:rPr>
            </w:pPr>
            <w:r w:rsidRPr="00941DBA">
              <w:rPr>
                <w:rFonts w:asciiTheme="minorHAnsi" w:hAnsiTheme="minorHAnsi"/>
                <w:sz w:val="18"/>
                <w:szCs w:val="18"/>
              </w:rPr>
              <w:t>2.3</w:t>
            </w:r>
          </w:p>
        </w:tc>
        <w:tc>
          <w:tcPr>
            <w:tcW w:w="3402" w:type="dxa"/>
            <w:vAlign w:val="center"/>
          </w:tcPr>
          <w:p w:rsidR="00296008" w:rsidRPr="00941DBA" w:rsidRDefault="00296008" w:rsidP="00AD681B">
            <w:pPr>
              <w:rPr>
                <w:rFonts w:asciiTheme="minorHAnsi" w:hAnsiTheme="minorHAnsi"/>
                <w:sz w:val="18"/>
                <w:szCs w:val="18"/>
              </w:rPr>
            </w:pPr>
          </w:p>
          <w:p w:rsidR="00296008" w:rsidRPr="00941DBA" w:rsidRDefault="00296008" w:rsidP="00AD681B">
            <w:pPr>
              <w:rPr>
                <w:rFonts w:asciiTheme="minorHAnsi" w:hAnsiTheme="minorHAnsi"/>
                <w:sz w:val="18"/>
                <w:szCs w:val="18"/>
              </w:rPr>
            </w:pPr>
            <w:r w:rsidRPr="00941DBA">
              <w:rPr>
                <w:rFonts w:asciiTheme="minorHAnsi" w:hAnsiTheme="minorHAnsi"/>
                <w:sz w:val="18"/>
                <w:szCs w:val="18"/>
              </w:rPr>
              <w:t>Improved communications and relationships with Statutory agencies (e.g. direct phone calls and meetings with relevant agencies, knowing who to talk to, and having confident, respectful, productive two-way engagement)</w:t>
            </w:r>
          </w:p>
        </w:tc>
        <w:tc>
          <w:tcPr>
            <w:tcW w:w="709" w:type="dxa"/>
            <w:vAlign w:val="center"/>
          </w:tcPr>
          <w:p w:rsidR="00296008" w:rsidRPr="00941DBA" w:rsidRDefault="00B35B37">
            <w:pPr>
              <w:rPr>
                <w:rFonts w:asciiTheme="minorHAnsi" w:hAnsiTheme="minorHAnsi"/>
                <w:sz w:val="18"/>
                <w:szCs w:val="18"/>
              </w:rPr>
            </w:pPr>
            <w:r w:rsidRPr="00941DBA">
              <w:rPr>
                <w:rFonts w:asciiTheme="minorHAnsi" w:hAnsiTheme="minorHAnsi"/>
                <w:sz w:val="18"/>
                <w:szCs w:val="18"/>
              </w:rPr>
              <w:t>309</w:t>
            </w:r>
          </w:p>
        </w:tc>
        <w:tc>
          <w:tcPr>
            <w:tcW w:w="1843" w:type="dxa"/>
            <w:vAlign w:val="center"/>
          </w:tcPr>
          <w:p w:rsidR="00296008" w:rsidRPr="00941DBA" w:rsidRDefault="00B35B37">
            <w:pPr>
              <w:rPr>
                <w:rFonts w:asciiTheme="minorHAnsi" w:hAnsiTheme="minorHAnsi"/>
                <w:sz w:val="18"/>
                <w:szCs w:val="18"/>
              </w:rPr>
            </w:pPr>
            <w:r w:rsidRPr="00941DBA">
              <w:rPr>
                <w:rFonts w:asciiTheme="minorHAnsi" w:hAnsiTheme="minorHAnsi"/>
                <w:sz w:val="18"/>
                <w:szCs w:val="18"/>
              </w:rPr>
              <w:t>£525 + VAT  Cost of a Stakeholder Engagement Course by Business in the Community</w:t>
            </w:r>
          </w:p>
        </w:tc>
        <w:tc>
          <w:tcPr>
            <w:tcW w:w="1275" w:type="dxa"/>
            <w:vAlign w:val="center"/>
          </w:tcPr>
          <w:p w:rsidR="00B35B37" w:rsidRPr="00941DBA" w:rsidRDefault="00B35B37" w:rsidP="00B35B37">
            <w:pPr>
              <w:rPr>
                <w:rFonts w:asciiTheme="minorHAnsi" w:hAnsiTheme="minorHAnsi"/>
                <w:sz w:val="18"/>
                <w:szCs w:val="18"/>
              </w:rPr>
            </w:pPr>
            <w:r w:rsidRPr="00941DBA">
              <w:rPr>
                <w:rFonts w:asciiTheme="minorHAnsi" w:hAnsiTheme="minorHAnsi"/>
                <w:sz w:val="18"/>
                <w:szCs w:val="18"/>
              </w:rPr>
              <w:t>£525</w:t>
            </w:r>
          </w:p>
          <w:p w:rsidR="00296008" w:rsidRPr="00941DBA" w:rsidRDefault="00296008" w:rsidP="000C4F51">
            <w:pPr>
              <w:rPr>
                <w:rFonts w:asciiTheme="minorHAnsi" w:hAnsiTheme="minorHAnsi"/>
                <w:sz w:val="18"/>
                <w:szCs w:val="18"/>
              </w:rPr>
            </w:pPr>
          </w:p>
        </w:tc>
        <w:tc>
          <w:tcPr>
            <w:tcW w:w="2694" w:type="dxa"/>
            <w:vAlign w:val="center"/>
          </w:tcPr>
          <w:p w:rsidR="00B35B37" w:rsidRPr="00941DBA" w:rsidRDefault="00B35B37" w:rsidP="00B35B37">
            <w:pPr>
              <w:rPr>
                <w:rFonts w:asciiTheme="minorHAnsi" w:hAnsiTheme="minorHAnsi"/>
                <w:sz w:val="18"/>
                <w:szCs w:val="18"/>
              </w:rPr>
            </w:pPr>
            <w:r w:rsidRPr="00941DBA">
              <w:rPr>
                <w:rFonts w:asciiTheme="minorHAnsi" w:hAnsiTheme="minorHAnsi"/>
                <w:sz w:val="18"/>
                <w:szCs w:val="18"/>
              </w:rPr>
              <w:t xml:space="preserve">BITC -  </w:t>
            </w:r>
            <w:hyperlink r:id="rId58" w:history="1">
              <w:r w:rsidRPr="00941DBA">
                <w:rPr>
                  <w:rStyle w:val="Hyperlink"/>
                  <w:rFonts w:asciiTheme="minorHAnsi" w:hAnsiTheme="minorHAnsi"/>
                  <w:color w:val="auto"/>
                  <w:sz w:val="18"/>
                  <w:szCs w:val="18"/>
                </w:rPr>
                <w:t>http://www.bitc.org.uk/services/training-bitc/accredited-training/bitc-training-one-day-courses/stakeholder-engagement</w:t>
              </w:r>
            </w:hyperlink>
            <w:r w:rsidRPr="00941DBA">
              <w:rPr>
                <w:rFonts w:asciiTheme="minorHAnsi" w:hAnsiTheme="minorHAnsi"/>
                <w:sz w:val="18"/>
                <w:szCs w:val="18"/>
              </w:rPr>
              <w:t xml:space="preserve"> </w:t>
            </w:r>
          </w:p>
          <w:p w:rsidR="00296008" w:rsidRPr="00941DBA" w:rsidRDefault="00B35B37" w:rsidP="00AD681B">
            <w:pPr>
              <w:rPr>
                <w:rFonts w:asciiTheme="minorHAnsi" w:hAnsiTheme="minorHAnsi"/>
                <w:sz w:val="18"/>
                <w:szCs w:val="18"/>
              </w:rPr>
            </w:pPr>
            <w:r w:rsidRPr="00941DBA">
              <w:rPr>
                <w:rFonts w:asciiTheme="minorHAnsi" w:hAnsiTheme="minorHAnsi"/>
                <w:sz w:val="18"/>
                <w:szCs w:val="18"/>
              </w:rPr>
              <w:t xml:space="preserve"> </w:t>
            </w:r>
          </w:p>
        </w:tc>
      </w:tr>
      <w:tr w:rsidR="0020191F" w:rsidRPr="00D46E48" w:rsidTr="0020191F">
        <w:tc>
          <w:tcPr>
            <w:tcW w:w="709" w:type="dxa"/>
            <w:vMerge/>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center"/>
          </w:tcPr>
          <w:p w:rsidR="0020191F" w:rsidRPr="00941DBA" w:rsidRDefault="0020191F" w:rsidP="00424EF9">
            <w:pPr>
              <w:rPr>
                <w:rFonts w:asciiTheme="minorHAnsi" w:hAnsiTheme="minorHAnsi"/>
                <w:sz w:val="18"/>
                <w:szCs w:val="18"/>
              </w:rPr>
            </w:pPr>
            <w:r w:rsidRPr="00941DBA">
              <w:rPr>
                <w:rFonts w:asciiTheme="minorHAnsi" w:hAnsiTheme="minorHAnsi"/>
                <w:sz w:val="18"/>
                <w:szCs w:val="18"/>
              </w:rPr>
              <w:t>2.4</w:t>
            </w:r>
          </w:p>
        </w:tc>
        <w:tc>
          <w:tcPr>
            <w:tcW w:w="3402" w:type="dxa"/>
            <w:tcBorders>
              <w:bottom w:val="single" w:sz="4" w:space="0" w:color="auto"/>
            </w:tcBorders>
            <w:vAlign w:val="center"/>
          </w:tcPr>
          <w:p w:rsidR="0020191F" w:rsidRPr="00941DBA" w:rsidRDefault="0020191F" w:rsidP="00AD681B">
            <w:pPr>
              <w:rPr>
                <w:rFonts w:asciiTheme="minorHAnsi" w:hAnsiTheme="minorHAnsi"/>
                <w:sz w:val="18"/>
                <w:szCs w:val="18"/>
              </w:rPr>
            </w:pPr>
          </w:p>
          <w:p w:rsidR="0020191F" w:rsidRPr="00941DBA" w:rsidRDefault="0020191F" w:rsidP="00AD681B">
            <w:pPr>
              <w:rPr>
                <w:rFonts w:asciiTheme="minorHAnsi" w:hAnsiTheme="minorHAnsi"/>
                <w:sz w:val="18"/>
                <w:szCs w:val="18"/>
              </w:rPr>
            </w:pPr>
            <w:r w:rsidRPr="00941DBA">
              <w:rPr>
                <w:rFonts w:asciiTheme="minorHAnsi" w:hAnsiTheme="minorHAnsi"/>
                <w:sz w:val="18"/>
                <w:szCs w:val="18"/>
              </w:rPr>
              <w:t>Increased effectiveness and efficiency in problem solving with Statutory agencies (e.g. getting quick, appropriate resolutions to physical maintenance problems, dealing with an issue quickly and without too much effort or complication)</w:t>
            </w:r>
          </w:p>
        </w:tc>
        <w:tc>
          <w:tcPr>
            <w:tcW w:w="709" w:type="dxa"/>
            <w:tcBorders>
              <w:bottom w:val="single" w:sz="4" w:space="0" w:color="auto"/>
            </w:tcBorders>
            <w:vAlign w:val="center"/>
          </w:tcPr>
          <w:p w:rsidR="0020191F" w:rsidRPr="00941DBA" w:rsidRDefault="0020191F">
            <w:pPr>
              <w:rPr>
                <w:rFonts w:asciiTheme="minorHAnsi" w:hAnsiTheme="minorHAnsi"/>
                <w:sz w:val="18"/>
                <w:szCs w:val="18"/>
              </w:rPr>
            </w:pPr>
            <w:r w:rsidRPr="00941DBA">
              <w:rPr>
                <w:rFonts w:asciiTheme="minorHAnsi" w:hAnsiTheme="minorHAnsi"/>
                <w:sz w:val="18"/>
                <w:szCs w:val="18"/>
              </w:rPr>
              <w:t>304</w:t>
            </w:r>
          </w:p>
        </w:tc>
        <w:tc>
          <w:tcPr>
            <w:tcW w:w="1843" w:type="dxa"/>
            <w:tcBorders>
              <w:bottom w:val="single" w:sz="4" w:space="0" w:color="auto"/>
            </w:tcBorders>
            <w:vAlign w:val="center"/>
          </w:tcPr>
          <w:p w:rsidR="0020191F" w:rsidRPr="00941DBA" w:rsidRDefault="0020191F" w:rsidP="007C2BF1">
            <w:pPr>
              <w:rPr>
                <w:rFonts w:asciiTheme="minorHAnsi" w:hAnsiTheme="minorHAnsi"/>
                <w:sz w:val="18"/>
                <w:szCs w:val="18"/>
              </w:rPr>
            </w:pPr>
            <w:r w:rsidRPr="00941DBA">
              <w:rPr>
                <w:rFonts w:asciiTheme="minorHAnsi" w:hAnsiTheme="minorHAnsi"/>
                <w:sz w:val="18"/>
                <w:szCs w:val="18"/>
              </w:rPr>
              <w:t>Cost of a training course that would provide similar skills/outcome - Action Learning for effective problem solving, by The Knowledge Academy.</w:t>
            </w:r>
          </w:p>
          <w:p w:rsidR="0020191F" w:rsidRPr="00941DBA" w:rsidRDefault="0020191F">
            <w:pPr>
              <w:rPr>
                <w:rFonts w:asciiTheme="minorHAnsi" w:hAnsiTheme="minorHAnsi"/>
                <w:sz w:val="18"/>
                <w:szCs w:val="18"/>
              </w:rPr>
            </w:pPr>
          </w:p>
        </w:tc>
        <w:tc>
          <w:tcPr>
            <w:tcW w:w="1275" w:type="dxa"/>
            <w:vMerge w:val="restart"/>
            <w:vAlign w:val="center"/>
          </w:tcPr>
          <w:p w:rsidR="0020191F" w:rsidRPr="00941DBA" w:rsidRDefault="0020191F" w:rsidP="007C2BF1">
            <w:pPr>
              <w:rPr>
                <w:rFonts w:asciiTheme="minorHAnsi" w:hAnsiTheme="minorHAnsi"/>
                <w:sz w:val="18"/>
                <w:szCs w:val="18"/>
              </w:rPr>
            </w:pPr>
            <w:r w:rsidRPr="00941DBA">
              <w:rPr>
                <w:rFonts w:asciiTheme="minorHAnsi" w:hAnsiTheme="minorHAnsi"/>
                <w:sz w:val="18"/>
                <w:szCs w:val="18"/>
              </w:rPr>
              <w:t>£695</w:t>
            </w:r>
          </w:p>
          <w:p w:rsidR="0020191F" w:rsidRPr="00941DBA" w:rsidRDefault="0020191F" w:rsidP="00296008">
            <w:pPr>
              <w:rPr>
                <w:rFonts w:asciiTheme="minorHAnsi" w:hAnsiTheme="minorHAnsi"/>
                <w:sz w:val="18"/>
                <w:szCs w:val="18"/>
              </w:rPr>
            </w:pPr>
          </w:p>
        </w:tc>
        <w:tc>
          <w:tcPr>
            <w:tcW w:w="2694" w:type="dxa"/>
            <w:vMerge w:val="restart"/>
            <w:vAlign w:val="center"/>
          </w:tcPr>
          <w:p w:rsidR="0020191F" w:rsidRPr="00941DBA" w:rsidRDefault="00A63170" w:rsidP="007C2BF1">
            <w:pPr>
              <w:rPr>
                <w:rFonts w:asciiTheme="minorHAnsi" w:hAnsiTheme="minorHAnsi"/>
                <w:sz w:val="18"/>
                <w:szCs w:val="18"/>
                <w:u w:val="single"/>
              </w:rPr>
            </w:pPr>
            <w:hyperlink r:id="rId59" w:history="1">
              <w:r w:rsidR="0020191F" w:rsidRPr="00941DBA">
                <w:rPr>
                  <w:rStyle w:val="Hyperlink"/>
                  <w:rFonts w:asciiTheme="minorHAnsi" w:hAnsiTheme="minorHAnsi"/>
                  <w:color w:val="auto"/>
                  <w:sz w:val="18"/>
                  <w:szCs w:val="18"/>
                </w:rPr>
                <w:t>https://www.theknowledgeacademy.com/courses/personal-development-training/action-learning-for-effective-problem-solving/belfast/</w:t>
              </w:r>
            </w:hyperlink>
          </w:p>
          <w:p w:rsidR="0020191F" w:rsidRPr="00941DBA" w:rsidRDefault="0020191F" w:rsidP="00AD681B">
            <w:pPr>
              <w:rPr>
                <w:rFonts w:asciiTheme="minorHAnsi" w:hAnsiTheme="minorHAnsi"/>
                <w:sz w:val="18"/>
                <w:szCs w:val="18"/>
                <w:u w:val="single"/>
              </w:rPr>
            </w:pPr>
            <w:r w:rsidRPr="00941DBA">
              <w:rPr>
                <w:rFonts w:asciiTheme="minorHAnsi" w:hAnsiTheme="minorHAnsi"/>
                <w:sz w:val="18"/>
                <w:szCs w:val="18"/>
                <w:u w:val="single"/>
              </w:rPr>
              <w:t xml:space="preserve"> </w:t>
            </w:r>
          </w:p>
        </w:tc>
      </w:tr>
      <w:tr w:rsidR="0020191F" w:rsidRPr="00D46E48" w:rsidTr="0020191F">
        <w:tc>
          <w:tcPr>
            <w:tcW w:w="709" w:type="dxa"/>
            <w:vMerge/>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center"/>
          </w:tcPr>
          <w:p w:rsidR="0020191F" w:rsidRPr="00941DBA" w:rsidRDefault="0020191F" w:rsidP="00424EF9">
            <w:pPr>
              <w:rPr>
                <w:rFonts w:asciiTheme="minorHAnsi" w:hAnsiTheme="minorHAnsi"/>
                <w:sz w:val="18"/>
                <w:szCs w:val="18"/>
              </w:rPr>
            </w:pPr>
            <w:r w:rsidRPr="00941DBA">
              <w:rPr>
                <w:rFonts w:asciiTheme="minorHAnsi" w:hAnsiTheme="minorHAnsi"/>
                <w:sz w:val="18"/>
                <w:szCs w:val="18"/>
              </w:rPr>
              <w:t>2.5</w:t>
            </w:r>
          </w:p>
        </w:tc>
        <w:tc>
          <w:tcPr>
            <w:tcW w:w="3402" w:type="dxa"/>
            <w:tcBorders>
              <w:bottom w:val="single" w:sz="4" w:space="0" w:color="auto"/>
            </w:tcBorders>
            <w:vAlign w:val="center"/>
          </w:tcPr>
          <w:p w:rsidR="0020191F" w:rsidRPr="00941DBA" w:rsidRDefault="0020191F" w:rsidP="00AD681B">
            <w:pPr>
              <w:rPr>
                <w:rFonts w:asciiTheme="minorHAnsi" w:hAnsiTheme="minorHAnsi"/>
                <w:sz w:val="18"/>
                <w:szCs w:val="18"/>
              </w:rPr>
            </w:pPr>
          </w:p>
          <w:p w:rsidR="0020191F" w:rsidRPr="00941DBA" w:rsidRDefault="0020191F" w:rsidP="00AD681B">
            <w:pPr>
              <w:rPr>
                <w:rFonts w:asciiTheme="minorHAnsi" w:hAnsiTheme="minorHAnsi"/>
                <w:sz w:val="18"/>
                <w:szCs w:val="18"/>
              </w:rPr>
            </w:pPr>
            <w:r w:rsidRPr="00941DBA">
              <w:rPr>
                <w:rFonts w:asciiTheme="minorHAnsi" w:hAnsiTheme="minorHAnsi"/>
                <w:sz w:val="18"/>
                <w:szCs w:val="18"/>
              </w:rPr>
              <w:t>Sense of 'involvement' or 'having a say' in relation to housing environment and related services (e.g. being involved in decision-making with statutory agencies, being able to put residents views forward for consideration)</w:t>
            </w:r>
          </w:p>
        </w:tc>
        <w:tc>
          <w:tcPr>
            <w:tcW w:w="709" w:type="dxa"/>
            <w:tcBorders>
              <w:bottom w:val="single" w:sz="4" w:space="0" w:color="auto"/>
            </w:tcBorders>
            <w:vAlign w:val="center"/>
          </w:tcPr>
          <w:p w:rsidR="0020191F" w:rsidRPr="00941DBA" w:rsidRDefault="0020191F">
            <w:pPr>
              <w:rPr>
                <w:rFonts w:asciiTheme="minorHAnsi" w:hAnsiTheme="minorHAnsi"/>
                <w:sz w:val="18"/>
                <w:szCs w:val="18"/>
              </w:rPr>
            </w:pPr>
            <w:r>
              <w:rPr>
                <w:rFonts w:asciiTheme="minorHAnsi" w:hAnsiTheme="minorHAnsi"/>
                <w:sz w:val="18"/>
                <w:szCs w:val="18"/>
              </w:rPr>
              <w:t>292</w:t>
            </w:r>
          </w:p>
        </w:tc>
        <w:tc>
          <w:tcPr>
            <w:tcW w:w="1843" w:type="dxa"/>
            <w:tcBorders>
              <w:bottom w:val="single" w:sz="4" w:space="0" w:color="auto"/>
            </w:tcBorders>
            <w:vAlign w:val="center"/>
          </w:tcPr>
          <w:p w:rsidR="0020191F" w:rsidRPr="00941DBA" w:rsidRDefault="0020191F">
            <w:pPr>
              <w:rPr>
                <w:rFonts w:asciiTheme="minorHAnsi" w:hAnsiTheme="minorHAnsi"/>
                <w:sz w:val="18"/>
                <w:szCs w:val="18"/>
              </w:rPr>
            </w:pPr>
            <w:r>
              <w:rPr>
                <w:rFonts w:asciiTheme="minorHAnsi" w:hAnsiTheme="minorHAnsi"/>
                <w:sz w:val="18"/>
                <w:szCs w:val="18"/>
              </w:rPr>
              <w:t>Social value captured in above outcome</w:t>
            </w:r>
          </w:p>
        </w:tc>
        <w:tc>
          <w:tcPr>
            <w:tcW w:w="1275" w:type="dxa"/>
            <w:vMerge/>
            <w:tcBorders>
              <w:bottom w:val="single" w:sz="4" w:space="0" w:color="auto"/>
            </w:tcBorders>
            <w:vAlign w:val="center"/>
          </w:tcPr>
          <w:p w:rsidR="0020191F" w:rsidRPr="00941DBA" w:rsidRDefault="0020191F" w:rsidP="000C4F51">
            <w:pPr>
              <w:rPr>
                <w:rFonts w:asciiTheme="minorHAnsi" w:hAnsiTheme="minorHAnsi"/>
                <w:sz w:val="18"/>
                <w:szCs w:val="18"/>
              </w:rPr>
            </w:pPr>
          </w:p>
        </w:tc>
        <w:tc>
          <w:tcPr>
            <w:tcW w:w="2694" w:type="dxa"/>
            <w:vMerge/>
            <w:tcBorders>
              <w:bottom w:val="single" w:sz="4" w:space="0" w:color="auto"/>
            </w:tcBorders>
            <w:vAlign w:val="center"/>
          </w:tcPr>
          <w:p w:rsidR="0020191F" w:rsidRPr="00941DBA" w:rsidRDefault="0020191F">
            <w:pPr>
              <w:rPr>
                <w:rFonts w:asciiTheme="minorHAnsi" w:hAnsiTheme="minorHAnsi"/>
                <w:sz w:val="18"/>
                <w:szCs w:val="18"/>
              </w:rPr>
            </w:pPr>
          </w:p>
        </w:tc>
      </w:tr>
      <w:tr w:rsidR="00296008" w:rsidRPr="00D46E48" w:rsidTr="0020191F">
        <w:tc>
          <w:tcPr>
            <w:tcW w:w="709" w:type="dxa"/>
            <w:vMerge/>
            <w:tcBorders>
              <w:bottom w:val="single" w:sz="4" w:space="0" w:color="auto"/>
            </w:tcBorders>
          </w:tcPr>
          <w:p w:rsidR="00296008" w:rsidRPr="00941DBA" w:rsidRDefault="00296008" w:rsidP="00424EF9">
            <w:pPr>
              <w:rPr>
                <w:rFonts w:asciiTheme="minorHAnsi" w:hAnsiTheme="minorHAnsi"/>
                <w:sz w:val="18"/>
                <w:szCs w:val="18"/>
              </w:rPr>
            </w:pPr>
          </w:p>
        </w:tc>
        <w:tc>
          <w:tcPr>
            <w:tcW w:w="567" w:type="dxa"/>
            <w:tcBorders>
              <w:bottom w:val="single" w:sz="4" w:space="0" w:color="auto"/>
            </w:tcBorders>
            <w:vAlign w:val="center"/>
          </w:tcPr>
          <w:p w:rsidR="00296008" w:rsidRPr="00941DBA" w:rsidRDefault="00296008" w:rsidP="00424EF9">
            <w:pPr>
              <w:rPr>
                <w:rFonts w:asciiTheme="minorHAnsi" w:hAnsiTheme="minorHAnsi"/>
                <w:sz w:val="18"/>
                <w:szCs w:val="18"/>
              </w:rPr>
            </w:pPr>
            <w:r w:rsidRPr="00941DBA">
              <w:rPr>
                <w:rFonts w:asciiTheme="minorHAnsi" w:hAnsiTheme="minorHAnsi"/>
                <w:sz w:val="18"/>
                <w:szCs w:val="18"/>
              </w:rPr>
              <w:t>2.6</w:t>
            </w:r>
          </w:p>
        </w:tc>
        <w:tc>
          <w:tcPr>
            <w:tcW w:w="3402" w:type="dxa"/>
            <w:tcBorders>
              <w:bottom w:val="single" w:sz="4" w:space="0" w:color="auto"/>
            </w:tcBorders>
            <w:vAlign w:val="center"/>
          </w:tcPr>
          <w:p w:rsidR="00296008" w:rsidRPr="00941DBA" w:rsidRDefault="00296008" w:rsidP="00AD681B">
            <w:pPr>
              <w:rPr>
                <w:rFonts w:asciiTheme="minorHAnsi" w:hAnsiTheme="minorHAnsi"/>
                <w:sz w:val="18"/>
                <w:szCs w:val="18"/>
              </w:rPr>
            </w:pPr>
            <w:r w:rsidRPr="00941DBA">
              <w:rPr>
                <w:rFonts w:asciiTheme="minorHAnsi" w:hAnsiTheme="minorHAnsi"/>
                <w:sz w:val="18"/>
                <w:szCs w:val="18"/>
              </w:rPr>
              <w:t>Access to funding</w:t>
            </w:r>
          </w:p>
          <w:p w:rsidR="00296008" w:rsidRPr="00941DBA" w:rsidRDefault="00296008" w:rsidP="00AD681B">
            <w:pPr>
              <w:rPr>
                <w:rFonts w:asciiTheme="minorHAnsi" w:hAnsiTheme="minorHAnsi"/>
                <w:sz w:val="18"/>
                <w:szCs w:val="18"/>
              </w:rPr>
            </w:pPr>
          </w:p>
        </w:tc>
        <w:tc>
          <w:tcPr>
            <w:tcW w:w="709" w:type="dxa"/>
            <w:tcBorders>
              <w:bottom w:val="single" w:sz="4" w:space="0" w:color="auto"/>
            </w:tcBorders>
            <w:vAlign w:val="center"/>
          </w:tcPr>
          <w:p w:rsidR="00296008" w:rsidRPr="00941DBA" w:rsidRDefault="007C2BF1">
            <w:pPr>
              <w:rPr>
                <w:rFonts w:asciiTheme="minorHAnsi" w:hAnsiTheme="minorHAnsi"/>
                <w:sz w:val="18"/>
                <w:szCs w:val="18"/>
              </w:rPr>
            </w:pPr>
            <w:r w:rsidRPr="00941DBA">
              <w:rPr>
                <w:rFonts w:asciiTheme="minorHAnsi" w:hAnsiTheme="minorHAnsi"/>
                <w:sz w:val="18"/>
                <w:szCs w:val="18"/>
              </w:rPr>
              <w:t>263</w:t>
            </w:r>
          </w:p>
        </w:tc>
        <w:tc>
          <w:tcPr>
            <w:tcW w:w="1843" w:type="dxa"/>
            <w:tcBorders>
              <w:bottom w:val="single" w:sz="4" w:space="0" w:color="auto"/>
            </w:tcBorders>
            <w:vAlign w:val="center"/>
          </w:tcPr>
          <w:p w:rsidR="007C2BF1" w:rsidRPr="00941DBA" w:rsidRDefault="007C2BF1" w:rsidP="007C2BF1">
            <w:pPr>
              <w:rPr>
                <w:rFonts w:asciiTheme="minorHAnsi" w:hAnsiTheme="minorHAnsi"/>
                <w:sz w:val="18"/>
                <w:szCs w:val="18"/>
              </w:rPr>
            </w:pPr>
            <w:r w:rsidRPr="00941DBA">
              <w:rPr>
                <w:rFonts w:asciiTheme="minorHAnsi" w:hAnsiTheme="minorHAnsi"/>
                <w:sz w:val="18"/>
                <w:szCs w:val="18"/>
              </w:rPr>
              <w:t>£899065 total funding accessed by groups. Averaged across the 263 organisations</w:t>
            </w:r>
          </w:p>
          <w:p w:rsidR="00296008" w:rsidRPr="00941DBA" w:rsidRDefault="00296008">
            <w:pPr>
              <w:rPr>
                <w:rFonts w:asciiTheme="minorHAnsi" w:hAnsiTheme="minorHAnsi" w:cs="Arial"/>
                <w:sz w:val="18"/>
                <w:szCs w:val="18"/>
              </w:rPr>
            </w:pPr>
          </w:p>
        </w:tc>
        <w:tc>
          <w:tcPr>
            <w:tcW w:w="1275" w:type="dxa"/>
            <w:tcBorders>
              <w:bottom w:val="single" w:sz="4" w:space="0" w:color="auto"/>
            </w:tcBorders>
            <w:vAlign w:val="center"/>
          </w:tcPr>
          <w:p w:rsidR="007C2BF1" w:rsidRPr="00941DBA" w:rsidRDefault="007C2BF1" w:rsidP="007C2BF1">
            <w:pPr>
              <w:rPr>
                <w:rFonts w:asciiTheme="minorHAnsi" w:hAnsiTheme="minorHAnsi"/>
                <w:sz w:val="18"/>
                <w:szCs w:val="18"/>
              </w:rPr>
            </w:pPr>
            <w:r w:rsidRPr="00941DBA">
              <w:rPr>
                <w:rFonts w:asciiTheme="minorHAnsi" w:hAnsiTheme="minorHAnsi"/>
                <w:sz w:val="18"/>
                <w:szCs w:val="18"/>
              </w:rPr>
              <w:t>£3,418.50</w:t>
            </w:r>
          </w:p>
          <w:p w:rsidR="00296008" w:rsidRPr="00941DBA" w:rsidRDefault="00296008" w:rsidP="000C4F51">
            <w:pPr>
              <w:rPr>
                <w:rFonts w:asciiTheme="minorHAnsi" w:hAnsiTheme="minorHAnsi"/>
                <w:sz w:val="18"/>
                <w:szCs w:val="18"/>
              </w:rPr>
            </w:pPr>
          </w:p>
        </w:tc>
        <w:tc>
          <w:tcPr>
            <w:tcW w:w="2694" w:type="dxa"/>
            <w:tcBorders>
              <w:bottom w:val="single" w:sz="4" w:space="0" w:color="auto"/>
            </w:tcBorders>
            <w:vAlign w:val="center"/>
          </w:tcPr>
          <w:p w:rsidR="007C2BF1" w:rsidRPr="00941DBA" w:rsidRDefault="007C2BF1" w:rsidP="007C2BF1">
            <w:pPr>
              <w:rPr>
                <w:rFonts w:asciiTheme="minorHAnsi" w:hAnsiTheme="minorHAnsi"/>
                <w:sz w:val="18"/>
                <w:szCs w:val="18"/>
              </w:rPr>
            </w:pPr>
            <w:r w:rsidRPr="00941DBA">
              <w:rPr>
                <w:rFonts w:asciiTheme="minorHAnsi" w:hAnsiTheme="minorHAnsi"/>
                <w:sz w:val="18"/>
                <w:szCs w:val="18"/>
              </w:rPr>
              <w:t>Programme/Admin data</w:t>
            </w:r>
          </w:p>
          <w:p w:rsidR="00296008" w:rsidRPr="00941DBA" w:rsidRDefault="007C2BF1" w:rsidP="00AD681B">
            <w:pPr>
              <w:rPr>
                <w:rFonts w:asciiTheme="minorHAnsi" w:hAnsiTheme="minorHAnsi"/>
                <w:sz w:val="18"/>
                <w:szCs w:val="18"/>
              </w:rPr>
            </w:pPr>
            <w:r w:rsidRPr="00941DBA">
              <w:rPr>
                <w:rFonts w:asciiTheme="minorHAnsi" w:hAnsiTheme="minorHAnsi"/>
                <w:sz w:val="18"/>
                <w:szCs w:val="18"/>
              </w:rPr>
              <w:t xml:space="preserve"> </w:t>
            </w:r>
          </w:p>
        </w:tc>
      </w:tr>
      <w:tr w:rsidR="0020191F" w:rsidRPr="00D46E48" w:rsidTr="0020191F">
        <w:tc>
          <w:tcPr>
            <w:tcW w:w="709" w:type="dxa"/>
            <w:vMerge w:val="restart"/>
            <w:textDirection w:val="btLr"/>
          </w:tcPr>
          <w:p w:rsidR="0020191F" w:rsidRPr="005754D8" w:rsidRDefault="0020191F" w:rsidP="007C2BF1">
            <w:pPr>
              <w:ind w:left="113" w:right="113"/>
              <w:rPr>
                <w:rFonts w:asciiTheme="minorHAnsi" w:hAnsiTheme="minorHAnsi"/>
                <w:sz w:val="18"/>
                <w:szCs w:val="18"/>
              </w:rPr>
            </w:pPr>
            <w:r w:rsidRPr="005754D8">
              <w:rPr>
                <w:rFonts w:asciiTheme="minorHAnsi" w:hAnsiTheme="minorHAnsi"/>
                <w:sz w:val="18"/>
                <w:szCs w:val="18"/>
              </w:rPr>
              <w:t>Local Communities</w:t>
            </w:r>
          </w:p>
        </w:tc>
        <w:tc>
          <w:tcPr>
            <w:tcW w:w="567" w:type="dxa"/>
            <w:tcBorders>
              <w:bottom w:val="single" w:sz="4" w:space="0" w:color="auto"/>
            </w:tcBorders>
            <w:vAlign w:val="center"/>
          </w:tcPr>
          <w:p w:rsidR="0020191F" w:rsidRPr="005754D8" w:rsidRDefault="0020191F" w:rsidP="00424EF9">
            <w:pPr>
              <w:rPr>
                <w:rFonts w:asciiTheme="minorHAnsi" w:hAnsiTheme="minorHAnsi"/>
                <w:sz w:val="18"/>
                <w:szCs w:val="18"/>
              </w:rPr>
            </w:pPr>
            <w:r w:rsidRPr="005754D8">
              <w:rPr>
                <w:rFonts w:asciiTheme="minorHAnsi" w:hAnsiTheme="minorHAnsi"/>
                <w:sz w:val="18"/>
                <w:szCs w:val="18"/>
              </w:rPr>
              <w:t>3.1</w:t>
            </w:r>
          </w:p>
        </w:tc>
        <w:tc>
          <w:tcPr>
            <w:tcW w:w="3402" w:type="dxa"/>
            <w:tcBorders>
              <w:bottom w:val="single" w:sz="4" w:space="0" w:color="auto"/>
            </w:tcBorders>
            <w:vAlign w:val="center"/>
          </w:tcPr>
          <w:p w:rsidR="0020191F" w:rsidRPr="005754D8" w:rsidRDefault="0020191F" w:rsidP="00AD681B">
            <w:pPr>
              <w:rPr>
                <w:rFonts w:asciiTheme="minorHAnsi" w:hAnsiTheme="minorHAnsi"/>
                <w:sz w:val="18"/>
                <w:szCs w:val="18"/>
              </w:rPr>
            </w:pPr>
            <w:r w:rsidRPr="005754D8">
              <w:rPr>
                <w:rFonts w:asciiTheme="minorHAnsi" w:hAnsiTheme="minorHAnsi"/>
                <w:sz w:val="18"/>
                <w:szCs w:val="18"/>
              </w:rPr>
              <w:t>Improved physical environment</w:t>
            </w:r>
          </w:p>
        </w:tc>
        <w:tc>
          <w:tcPr>
            <w:tcW w:w="709"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6802</w:t>
            </w:r>
          </w:p>
          <w:p w:rsidR="0020191F" w:rsidRPr="005754D8" w:rsidRDefault="0020191F">
            <w:pPr>
              <w:rPr>
                <w:rFonts w:asciiTheme="minorHAnsi" w:hAnsiTheme="minorHAnsi"/>
                <w:sz w:val="18"/>
                <w:szCs w:val="18"/>
              </w:rPr>
            </w:pPr>
          </w:p>
        </w:tc>
        <w:tc>
          <w:tcPr>
            <w:tcW w:w="1843"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 xml:space="preserve">Regeneration of the local area leads to a 0.33 increase in life satisfaction, valued at about £6,500 per year per person.   </w:t>
            </w:r>
          </w:p>
          <w:p w:rsidR="0020191F" w:rsidRPr="005754D8" w:rsidRDefault="0020191F">
            <w:pPr>
              <w:rPr>
                <w:rFonts w:asciiTheme="minorHAnsi" w:hAnsiTheme="minorHAnsi"/>
                <w:sz w:val="18"/>
                <w:szCs w:val="18"/>
              </w:rPr>
            </w:pPr>
          </w:p>
        </w:tc>
        <w:tc>
          <w:tcPr>
            <w:tcW w:w="1275" w:type="dxa"/>
            <w:tcBorders>
              <w:bottom w:val="single" w:sz="4" w:space="0" w:color="auto"/>
            </w:tcBorders>
            <w:vAlign w:val="center"/>
          </w:tcPr>
          <w:p w:rsidR="0020191F" w:rsidRPr="005754D8" w:rsidRDefault="0020191F" w:rsidP="005754D8">
            <w:pPr>
              <w:rPr>
                <w:rFonts w:ascii="Calibri" w:hAnsi="Calibri"/>
                <w:sz w:val="18"/>
                <w:szCs w:val="18"/>
              </w:rPr>
            </w:pPr>
            <w:r w:rsidRPr="005754D8">
              <w:rPr>
                <w:rFonts w:ascii="Calibri" w:hAnsi="Calibri"/>
                <w:sz w:val="18"/>
                <w:szCs w:val="18"/>
              </w:rPr>
              <w:t>£6,500</w:t>
            </w:r>
          </w:p>
          <w:p w:rsidR="0020191F" w:rsidRPr="005754D8" w:rsidRDefault="0020191F" w:rsidP="000C4F51">
            <w:pPr>
              <w:rPr>
                <w:rFonts w:asciiTheme="minorHAnsi" w:hAnsiTheme="minorHAnsi"/>
                <w:sz w:val="18"/>
                <w:szCs w:val="18"/>
              </w:rPr>
            </w:pPr>
          </w:p>
        </w:tc>
        <w:tc>
          <w:tcPr>
            <w:tcW w:w="2694" w:type="dxa"/>
            <w:vMerge w:val="restart"/>
            <w:vAlign w:val="center"/>
          </w:tcPr>
          <w:p w:rsidR="0020191F" w:rsidRPr="0020191F" w:rsidRDefault="0020191F" w:rsidP="0020191F">
            <w:pPr>
              <w:rPr>
                <w:rFonts w:ascii="Calibri" w:hAnsi="Calibri"/>
                <w:color w:val="000000"/>
                <w:sz w:val="18"/>
                <w:szCs w:val="18"/>
              </w:rPr>
            </w:pPr>
            <w:r w:rsidRPr="0020191F">
              <w:rPr>
                <w:rFonts w:ascii="Calibri" w:hAnsi="Calibri"/>
                <w:color w:val="000000"/>
                <w:sz w:val="18"/>
                <w:szCs w:val="18"/>
              </w:rPr>
              <w:t xml:space="preserve">Community investment values from the Social Value Bank </w:t>
            </w:r>
            <w:r w:rsidRPr="0020191F">
              <w:rPr>
                <w:rFonts w:ascii="Calibri" w:hAnsi="Calibri"/>
                <w:color w:val="000000"/>
                <w:sz w:val="18"/>
                <w:szCs w:val="18"/>
              </w:rPr>
              <w:br/>
              <w:t xml:space="preserve">HACT and Daniel Fujiwara (www.hact.org.uk / www.simetrica.co.uk) </w:t>
            </w:r>
            <w:r w:rsidRPr="0020191F">
              <w:rPr>
                <w:rFonts w:ascii="Calibri" w:hAnsi="Calibri"/>
                <w:color w:val="000000"/>
                <w:sz w:val="18"/>
                <w:szCs w:val="18"/>
              </w:rPr>
              <w:br/>
            </w:r>
            <w:r w:rsidRPr="0020191F">
              <w:rPr>
                <w:rFonts w:ascii="Calibri" w:hAnsi="Calibri"/>
                <w:i/>
                <w:iCs/>
                <w:color w:val="000000"/>
                <w:sz w:val="18"/>
                <w:szCs w:val="18"/>
              </w:rPr>
              <w:t>Source:</w:t>
            </w:r>
            <w:r w:rsidRPr="0020191F">
              <w:rPr>
                <w:rFonts w:ascii="Calibri" w:hAnsi="Calibri"/>
                <w:color w:val="000000"/>
                <w:sz w:val="18"/>
                <w:szCs w:val="18"/>
              </w:rPr>
              <w:t xml:space="preserve"> www.socialvaluebank.org</w:t>
            </w:r>
          </w:p>
          <w:p w:rsidR="0020191F" w:rsidRPr="0020191F" w:rsidRDefault="0020191F" w:rsidP="0020191F">
            <w:pPr>
              <w:rPr>
                <w:rFonts w:ascii="Calibri" w:hAnsi="Calibri"/>
                <w:sz w:val="18"/>
                <w:szCs w:val="18"/>
              </w:rPr>
            </w:pPr>
            <w:r w:rsidRPr="0020191F">
              <w:rPr>
                <w:rFonts w:ascii="Calibri" w:hAnsi="Calibri"/>
                <w:sz w:val="18"/>
                <w:szCs w:val="18"/>
              </w:rPr>
              <w:t xml:space="preserve">(HACT 2013, The Social Impact of Social Housing Providers)   </w:t>
            </w:r>
          </w:p>
          <w:p w:rsidR="0020191F" w:rsidRPr="005754D8" w:rsidRDefault="0020191F" w:rsidP="0020191F">
            <w:pPr>
              <w:rPr>
                <w:rFonts w:asciiTheme="minorHAnsi" w:hAnsiTheme="minorHAnsi"/>
                <w:sz w:val="18"/>
                <w:szCs w:val="18"/>
              </w:rPr>
            </w:pPr>
          </w:p>
        </w:tc>
      </w:tr>
      <w:tr w:rsidR="0020191F" w:rsidRPr="00D46E48" w:rsidTr="0020191F">
        <w:tc>
          <w:tcPr>
            <w:tcW w:w="709" w:type="dxa"/>
            <w:vMerge/>
          </w:tcPr>
          <w:p w:rsidR="0020191F" w:rsidRPr="005754D8" w:rsidRDefault="0020191F" w:rsidP="00424EF9">
            <w:pPr>
              <w:rPr>
                <w:rFonts w:asciiTheme="minorHAnsi" w:hAnsiTheme="minorHAnsi"/>
                <w:sz w:val="18"/>
                <w:szCs w:val="18"/>
              </w:rPr>
            </w:pPr>
          </w:p>
        </w:tc>
        <w:tc>
          <w:tcPr>
            <w:tcW w:w="567" w:type="dxa"/>
            <w:tcBorders>
              <w:bottom w:val="single" w:sz="4" w:space="0" w:color="auto"/>
            </w:tcBorders>
            <w:vAlign w:val="center"/>
          </w:tcPr>
          <w:p w:rsidR="0020191F" w:rsidRPr="005754D8" w:rsidRDefault="0020191F" w:rsidP="00424EF9">
            <w:pPr>
              <w:rPr>
                <w:rFonts w:asciiTheme="minorHAnsi" w:hAnsiTheme="minorHAnsi"/>
                <w:sz w:val="18"/>
                <w:szCs w:val="18"/>
              </w:rPr>
            </w:pPr>
            <w:r w:rsidRPr="005754D8">
              <w:rPr>
                <w:rFonts w:asciiTheme="minorHAnsi" w:hAnsiTheme="minorHAnsi"/>
                <w:sz w:val="18"/>
                <w:szCs w:val="18"/>
              </w:rPr>
              <w:t>3.2</w:t>
            </w:r>
          </w:p>
        </w:tc>
        <w:tc>
          <w:tcPr>
            <w:tcW w:w="3402" w:type="dxa"/>
            <w:tcBorders>
              <w:bottom w:val="single" w:sz="4" w:space="0" w:color="auto"/>
            </w:tcBorders>
            <w:vAlign w:val="center"/>
          </w:tcPr>
          <w:p w:rsidR="0020191F" w:rsidRPr="005754D8" w:rsidRDefault="0020191F" w:rsidP="00AD681B">
            <w:pPr>
              <w:rPr>
                <w:rFonts w:asciiTheme="minorHAnsi" w:hAnsiTheme="minorHAnsi"/>
                <w:sz w:val="18"/>
                <w:szCs w:val="18"/>
              </w:rPr>
            </w:pPr>
            <w:r w:rsidRPr="005754D8">
              <w:rPr>
                <w:rFonts w:asciiTheme="minorHAnsi" w:hAnsiTheme="minorHAnsi"/>
                <w:sz w:val="18"/>
                <w:szCs w:val="18"/>
              </w:rPr>
              <w:t>Improved social environment</w:t>
            </w:r>
          </w:p>
        </w:tc>
        <w:tc>
          <w:tcPr>
            <w:tcW w:w="709"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6346</w:t>
            </w:r>
          </w:p>
          <w:p w:rsidR="0020191F" w:rsidRPr="005754D8" w:rsidRDefault="0020191F" w:rsidP="000C4F51">
            <w:pPr>
              <w:rPr>
                <w:rFonts w:asciiTheme="minorHAnsi" w:hAnsiTheme="minorHAnsi"/>
                <w:sz w:val="18"/>
                <w:szCs w:val="18"/>
              </w:rPr>
            </w:pPr>
          </w:p>
        </w:tc>
        <w:tc>
          <w:tcPr>
            <w:tcW w:w="1843" w:type="dxa"/>
            <w:tcBorders>
              <w:bottom w:val="single" w:sz="4" w:space="0" w:color="auto"/>
            </w:tcBorders>
            <w:vAlign w:val="center"/>
          </w:tcPr>
          <w:p w:rsidR="0020191F" w:rsidRPr="005754D8" w:rsidRDefault="0020191F" w:rsidP="004406B3">
            <w:pPr>
              <w:rPr>
                <w:rFonts w:asciiTheme="minorHAnsi" w:hAnsiTheme="minorHAnsi"/>
                <w:sz w:val="18"/>
                <w:szCs w:val="18"/>
              </w:rPr>
            </w:pPr>
            <w:r w:rsidRPr="005754D8">
              <w:rPr>
                <w:rFonts w:asciiTheme="minorHAnsi" w:hAnsiTheme="minorHAnsi"/>
                <w:sz w:val="18"/>
                <w:szCs w:val="18"/>
              </w:rPr>
              <w:t>Socialising on most days of the week (Value of Social networks and involvement)</w:t>
            </w:r>
          </w:p>
          <w:p w:rsidR="0020191F" w:rsidRPr="005754D8" w:rsidRDefault="0020191F" w:rsidP="00AD681B">
            <w:pPr>
              <w:rPr>
                <w:rFonts w:asciiTheme="minorHAnsi" w:hAnsiTheme="minorHAnsi"/>
                <w:sz w:val="18"/>
                <w:szCs w:val="18"/>
              </w:rPr>
            </w:pPr>
          </w:p>
        </w:tc>
        <w:tc>
          <w:tcPr>
            <w:tcW w:w="1275" w:type="dxa"/>
            <w:tcBorders>
              <w:bottom w:val="single" w:sz="4" w:space="0" w:color="auto"/>
            </w:tcBorders>
            <w:vAlign w:val="center"/>
          </w:tcPr>
          <w:p w:rsidR="0020191F" w:rsidRPr="005754D8" w:rsidRDefault="0020191F" w:rsidP="005754D8">
            <w:pPr>
              <w:rPr>
                <w:rFonts w:ascii="Calibri" w:hAnsi="Calibri"/>
                <w:sz w:val="18"/>
                <w:szCs w:val="18"/>
              </w:rPr>
            </w:pPr>
            <w:r w:rsidRPr="005754D8">
              <w:rPr>
                <w:rFonts w:ascii="Calibri" w:hAnsi="Calibri"/>
                <w:sz w:val="18"/>
                <w:szCs w:val="18"/>
              </w:rPr>
              <w:t>£3,000</w:t>
            </w:r>
          </w:p>
          <w:p w:rsidR="0020191F" w:rsidRPr="005754D8" w:rsidRDefault="0020191F" w:rsidP="000C4F51">
            <w:pPr>
              <w:rPr>
                <w:rFonts w:asciiTheme="minorHAnsi" w:hAnsiTheme="minorHAnsi"/>
                <w:sz w:val="18"/>
                <w:szCs w:val="18"/>
              </w:rPr>
            </w:pPr>
          </w:p>
        </w:tc>
        <w:tc>
          <w:tcPr>
            <w:tcW w:w="2694" w:type="dxa"/>
            <w:vMerge/>
            <w:tcBorders>
              <w:bottom w:val="single" w:sz="4" w:space="0" w:color="auto"/>
            </w:tcBorders>
            <w:vAlign w:val="center"/>
          </w:tcPr>
          <w:p w:rsidR="0020191F" w:rsidRPr="005754D8" w:rsidRDefault="0020191F" w:rsidP="00AD681B">
            <w:pPr>
              <w:rPr>
                <w:rFonts w:asciiTheme="minorHAnsi" w:hAnsiTheme="minorHAnsi"/>
                <w:sz w:val="18"/>
                <w:szCs w:val="18"/>
              </w:rPr>
            </w:pPr>
          </w:p>
        </w:tc>
      </w:tr>
      <w:tr w:rsidR="0020191F" w:rsidRPr="00D46E48" w:rsidTr="0020191F">
        <w:tc>
          <w:tcPr>
            <w:tcW w:w="709" w:type="dxa"/>
            <w:vMerge/>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center"/>
          </w:tcPr>
          <w:p w:rsidR="0020191F" w:rsidRPr="00941DBA" w:rsidRDefault="0020191F" w:rsidP="00424EF9">
            <w:pPr>
              <w:rPr>
                <w:rFonts w:asciiTheme="minorHAnsi" w:hAnsiTheme="minorHAnsi"/>
                <w:sz w:val="18"/>
                <w:szCs w:val="18"/>
              </w:rPr>
            </w:pPr>
            <w:r w:rsidRPr="00941DBA">
              <w:rPr>
                <w:rFonts w:asciiTheme="minorHAnsi" w:hAnsiTheme="minorHAnsi"/>
                <w:sz w:val="18"/>
                <w:szCs w:val="18"/>
              </w:rPr>
              <w:t>3.3</w:t>
            </w:r>
          </w:p>
        </w:tc>
        <w:tc>
          <w:tcPr>
            <w:tcW w:w="3402" w:type="dxa"/>
            <w:tcBorders>
              <w:bottom w:val="single" w:sz="4" w:space="0" w:color="auto"/>
            </w:tcBorders>
            <w:vAlign w:val="center"/>
          </w:tcPr>
          <w:p w:rsidR="0020191F" w:rsidRPr="005754D8" w:rsidRDefault="0020191F" w:rsidP="00AD681B">
            <w:pPr>
              <w:rPr>
                <w:rFonts w:asciiTheme="minorHAnsi" w:hAnsiTheme="minorHAnsi"/>
                <w:sz w:val="18"/>
                <w:szCs w:val="18"/>
              </w:rPr>
            </w:pPr>
            <w:r w:rsidRPr="005754D8">
              <w:rPr>
                <w:rFonts w:asciiTheme="minorHAnsi" w:hAnsiTheme="minorHAnsi"/>
                <w:sz w:val="18"/>
                <w:szCs w:val="18"/>
              </w:rPr>
              <w:t>A sense of well-being</w:t>
            </w:r>
          </w:p>
        </w:tc>
        <w:tc>
          <w:tcPr>
            <w:tcW w:w="709"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6579</w:t>
            </w:r>
          </w:p>
          <w:p w:rsidR="0020191F" w:rsidRPr="005754D8" w:rsidRDefault="0020191F">
            <w:pPr>
              <w:rPr>
                <w:rFonts w:asciiTheme="minorHAnsi" w:hAnsiTheme="minorHAnsi"/>
                <w:sz w:val="18"/>
                <w:szCs w:val="18"/>
              </w:rPr>
            </w:pPr>
          </w:p>
        </w:tc>
        <w:tc>
          <w:tcPr>
            <w:tcW w:w="1843" w:type="dxa"/>
            <w:tcBorders>
              <w:bottom w:val="single" w:sz="4" w:space="0" w:color="auto"/>
            </w:tcBorders>
            <w:vAlign w:val="center"/>
          </w:tcPr>
          <w:p w:rsidR="0020191F" w:rsidRPr="005754D8" w:rsidRDefault="0020191F" w:rsidP="004406B3">
            <w:pPr>
              <w:rPr>
                <w:rFonts w:asciiTheme="minorHAnsi" w:hAnsiTheme="minorHAnsi"/>
                <w:sz w:val="18"/>
                <w:szCs w:val="18"/>
              </w:rPr>
            </w:pPr>
            <w:r w:rsidRPr="005754D8">
              <w:rPr>
                <w:rFonts w:asciiTheme="minorHAnsi" w:hAnsiTheme="minorHAnsi"/>
                <w:sz w:val="18"/>
                <w:szCs w:val="18"/>
              </w:rPr>
              <w:t>Cost of an 8 week mindfulness  course</w:t>
            </w:r>
          </w:p>
          <w:p w:rsidR="0020191F" w:rsidRPr="005754D8" w:rsidRDefault="0020191F">
            <w:pPr>
              <w:rPr>
                <w:rFonts w:asciiTheme="minorHAnsi" w:hAnsiTheme="minorHAnsi"/>
                <w:sz w:val="18"/>
                <w:szCs w:val="18"/>
              </w:rPr>
            </w:pPr>
          </w:p>
        </w:tc>
        <w:tc>
          <w:tcPr>
            <w:tcW w:w="1275" w:type="dxa"/>
            <w:tcBorders>
              <w:bottom w:val="single" w:sz="4" w:space="0" w:color="auto"/>
            </w:tcBorders>
            <w:vAlign w:val="center"/>
          </w:tcPr>
          <w:p w:rsidR="0020191F" w:rsidRPr="005754D8" w:rsidRDefault="0020191F" w:rsidP="005754D8">
            <w:pPr>
              <w:rPr>
                <w:rFonts w:ascii="Calibri" w:hAnsi="Calibri"/>
                <w:sz w:val="18"/>
                <w:szCs w:val="18"/>
              </w:rPr>
            </w:pPr>
            <w:r w:rsidRPr="005754D8">
              <w:rPr>
                <w:rFonts w:ascii="Calibri" w:hAnsi="Calibri"/>
                <w:sz w:val="18"/>
                <w:szCs w:val="18"/>
              </w:rPr>
              <w:t>£215</w:t>
            </w:r>
          </w:p>
          <w:p w:rsidR="0020191F" w:rsidRPr="005754D8" w:rsidRDefault="0020191F" w:rsidP="000C4F51">
            <w:pPr>
              <w:rPr>
                <w:rFonts w:asciiTheme="minorHAnsi" w:hAnsiTheme="minorHAnsi"/>
                <w:sz w:val="18"/>
                <w:szCs w:val="18"/>
              </w:rPr>
            </w:pPr>
          </w:p>
        </w:tc>
        <w:tc>
          <w:tcPr>
            <w:tcW w:w="2694" w:type="dxa"/>
            <w:tcBorders>
              <w:bottom w:val="single" w:sz="4" w:space="0" w:color="auto"/>
            </w:tcBorders>
            <w:vAlign w:val="center"/>
          </w:tcPr>
          <w:p w:rsidR="0020191F" w:rsidRPr="005754D8" w:rsidRDefault="00A63170" w:rsidP="005754D8">
            <w:pPr>
              <w:rPr>
                <w:rFonts w:ascii="Calibri" w:hAnsi="Calibri"/>
                <w:sz w:val="18"/>
                <w:szCs w:val="18"/>
              </w:rPr>
            </w:pPr>
            <w:hyperlink r:id="rId60" w:history="1">
              <w:r w:rsidR="0020191F" w:rsidRPr="005754D8">
                <w:rPr>
                  <w:rStyle w:val="Hyperlink"/>
                  <w:rFonts w:ascii="Calibri" w:hAnsi="Calibri"/>
                  <w:color w:val="auto"/>
                  <w:sz w:val="18"/>
                  <w:szCs w:val="18"/>
                  <w:u w:val="none"/>
                </w:rPr>
                <w:t xml:space="preserve">Discover Mindfulness NI    </w:t>
              </w:r>
              <w:r w:rsidR="0020191F" w:rsidRPr="005754D8">
                <w:rPr>
                  <w:rStyle w:val="Hyperlink"/>
                  <w:rFonts w:ascii="Calibri" w:hAnsi="Calibri"/>
                  <w:sz w:val="18"/>
                  <w:szCs w:val="18"/>
                </w:rPr>
                <w:t xml:space="preserve">http://discovermindfulnessni.co.uk/discover-mindfulness-ni/upcoming-courses/  </w:t>
              </w:r>
            </w:hyperlink>
          </w:p>
          <w:p w:rsidR="0020191F" w:rsidRPr="005754D8" w:rsidRDefault="0020191F" w:rsidP="00AD681B">
            <w:pPr>
              <w:rPr>
                <w:rFonts w:asciiTheme="minorHAnsi" w:hAnsiTheme="minorHAnsi"/>
                <w:sz w:val="18"/>
                <w:szCs w:val="18"/>
              </w:rPr>
            </w:pPr>
          </w:p>
        </w:tc>
      </w:tr>
      <w:tr w:rsidR="0020191F" w:rsidRPr="00D46E48" w:rsidTr="0020191F">
        <w:tc>
          <w:tcPr>
            <w:tcW w:w="709" w:type="dxa"/>
            <w:vMerge/>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bottom"/>
          </w:tcPr>
          <w:p w:rsidR="0020191F" w:rsidRPr="00941DBA" w:rsidRDefault="0020191F" w:rsidP="00424EF9">
            <w:pPr>
              <w:rPr>
                <w:rFonts w:asciiTheme="minorHAnsi" w:hAnsiTheme="minorHAnsi"/>
                <w:sz w:val="18"/>
                <w:szCs w:val="18"/>
              </w:rPr>
            </w:pPr>
            <w:r w:rsidRPr="00941DBA">
              <w:rPr>
                <w:rFonts w:asciiTheme="minorHAnsi" w:hAnsiTheme="minorHAnsi"/>
                <w:sz w:val="18"/>
                <w:szCs w:val="18"/>
              </w:rPr>
              <w:t>3.4</w:t>
            </w:r>
          </w:p>
        </w:tc>
        <w:tc>
          <w:tcPr>
            <w:tcW w:w="3402" w:type="dxa"/>
            <w:tcBorders>
              <w:bottom w:val="single" w:sz="4" w:space="0" w:color="auto"/>
            </w:tcBorders>
            <w:vAlign w:val="center"/>
          </w:tcPr>
          <w:p w:rsidR="0020191F" w:rsidRPr="005754D8" w:rsidRDefault="0020191F" w:rsidP="00AD681B">
            <w:pPr>
              <w:rPr>
                <w:rFonts w:asciiTheme="minorHAnsi" w:hAnsiTheme="minorHAnsi"/>
                <w:sz w:val="18"/>
                <w:szCs w:val="18"/>
              </w:rPr>
            </w:pPr>
            <w:r w:rsidRPr="005754D8">
              <w:rPr>
                <w:rFonts w:asciiTheme="minorHAnsi" w:hAnsiTheme="minorHAnsi"/>
                <w:sz w:val="18"/>
                <w:szCs w:val="18"/>
              </w:rPr>
              <w:t>A sense of belonging</w:t>
            </w:r>
          </w:p>
        </w:tc>
        <w:tc>
          <w:tcPr>
            <w:tcW w:w="709"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6686</w:t>
            </w:r>
          </w:p>
          <w:p w:rsidR="0020191F" w:rsidRPr="005754D8" w:rsidRDefault="0020191F">
            <w:pPr>
              <w:rPr>
                <w:rFonts w:asciiTheme="minorHAnsi" w:hAnsiTheme="minorHAnsi"/>
                <w:sz w:val="18"/>
                <w:szCs w:val="18"/>
              </w:rPr>
            </w:pPr>
          </w:p>
        </w:tc>
        <w:tc>
          <w:tcPr>
            <w:tcW w:w="1843" w:type="dxa"/>
            <w:tcBorders>
              <w:bottom w:val="single" w:sz="4" w:space="0" w:color="auto"/>
            </w:tcBorders>
            <w:vAlign w:val="center"/>
          </w:tcPr>
          <w:p w:rsidR="0020191F" w:rsidRPr="005754D8" w:rsidRDefault="0020191F" w:rsidP="004406B3">
            <w:pPr>
              <w:rPr>
                <w:rFonts w:asciiTheme="minorHAnsi" w:hAnsiTheme="minorHAnsi"/>
                <w:sz w:val="18"/>
                <w:szCs w:val="18"/>
              </w:rPr>
            </w:pPr>
            <w:r w:rsidRPr="005754D8">
              <w:rPr>
                <w:rFonts w:asciiTheme="minorHAnsi" w:hAnsiTheme="minorHAnsi"/>
                <w:sz w:val="18"/>
                <w:szCs w:val="18"/>
              </w:rPr>
              <w:t>Feel belonging to a neighbourhood</w:t>
            </w:r>
          </w:p>
          <w:p w:rsidR="0020191F" w:rsidRPr="005754D8" w:rsidRDefault="0020191F">
            <w:pPr>
              <w:rPr>
                <w:rFonts w:asciiTheme="minorHAnsi" w:hAnsiTheme="minorHAnsi"/>
                <w:sz w:val="18"/>
                <w:szCs w:val="18"/>
              </w:rPr>
            </w:pPr>
          </w:p>
        </w:tc>
        <w:tc>
          <w:tcPr>
            <w:tcW w:w="1275" w:type="dxa"/>
            <w:tcBorders>
              <w:bottom w:val="single" w:sz="4" w:space="0" w:color="auto"/>
            </w:tcBorders>
            <w:vAlign w:val="center"/>
          </w:tcPr>
          <w:p w:rsidR="0020191F" w:rsidRPr="005754D8" w:rsidRDefault="0020191F" w:rsidP="005754D8">
            <w:pPr>
              <w:rPr>
                <w:rFonts w:ascii="Calibri" w:hAnsi="Calibri"/>
                <w:color w:val="000000"/>
                <w:sz w:val="18"/>
                <w:szCs w:val="18"/>
              </w:rPr>
            </w:pPr>
            <w:r w:rsidRPr="005754D8">
              <w:rPr>
                <w:rFonts w:ascii="Calibri" w:hAnsi="Calibri"/>
                <w:color w:val="000000"/>
                <w:sz w:val="18"/>
                <w:szCs w:val="18"/>
              </w:rPr>
              <w:t>£3,919</w:t>
            </w:r>
          </w:p>
          <w:p w:rsidR="0020191F" w:rsidRPr="005754D8" w:rsidRDefault="0020191F" w:rsidP="000C4F51">
            <w:pPr>
              <w:rPr>
                <w:rFonts w:asciiTheme="minorHAnsi" w:hAnsiTheme="minorHAnsi"/>
                <w:sz w:val="18"/>
                <w:szCs w:val="18"/>
              </w:rPr>
            </w:pPr>
          </w:p>
        </w:tc>
        <w:tc>
          <w:tcPr>
            <w:tcW w:w="2694" w:type="dxa"/>
            <w:vMerge w:val="restart"/>
            <w:vAlign w:val="center"/>
          </w:tcPr>
          <w:p w:rsidR="0020191F" w:rsidRPr="0020191F" w:rsidRDefault="0020191F" w:rsidP="0020191F">
            <w:pPr>
              <w:rPr>
                <w:rFonts w:ascii="Calibri" w:hAnsi="Calibri"/>
                <w:color w:val="000000"/>
                <w:sz w:val="18"/>
                <w:szCs w:val="18"/>
              </w:rPr>
            </w:pPr>
            <w:r w:rsidRPr="0020191F">
              <w:rPr>
                <w:rFonts w:ascii="Calibri" w:hAnsi="Calibri"/>
                <w:color w:val="000000"/>
                <w:sz w:val="18"/>
                <w:szCs w:val="18"/>
              </w:rPr>
              <w:t xml:space="preserve">Community investment values from the Social Value Bank </w:t>
            </w:r>
            <w:r w:rsidRPr="0020191F">
              <w:rPr>
                <w:rFonts w:ascii="Calibri" w:hAnsi="Calibri"/>
                <w:color w:val="000000"/>
                <w:sz w:val="18"/>
                <w:szCs w:val="18"/>
              </w:rPr>
              <w:br/>
              <w:t xml:space="preserve">HACT and Daniel Fujiwara (www.hact.org.uk / www.simetrica.co.uk) </w:t>
            </w:r>
            <w:r w:rsidRPr="0020191F">
              <w:rPr>
                <w:rFonts w:ascii="Calibri" w:hAnsi="Calibri"/>
                <w:color w:val="000000"/>
                <w:sz w:val="18"/>
                <w:szCs w:val="18"/>
              </w:rPr>
              <w:br/>
            </w:r>
            <w:r w:rsidRPr="0020191F">
              <w:rPr>
                <w:rFonts w:ascii="Calibri" w:hAnsi="Calibri"/>
                <w:i/>
                <w:iCs/>
                <w:color w:val="000000"/>
                <w:sz w:val="18"/>
                <w:szCs w:val="18"/>
              </w:rPr>
              <w:t>Source:</w:t>
            </w:r>
            <w:r w:rsidRPr="0020191F">
              <w:rPr>
                <w:rFonts w:ascii="Calibri" w:hAnsi="Calibri"/>
                <w:color w:val="000000"/>
                <w:sz w:val="18"/>
                <w:szCs w:val="18"/>
              </w:rPr>
              <w:t xml:space="preserve"> www.socialvaluebank.org</w:t>
            </w:r>
          </w:p>
          <w:p w:rsidR="0020191F" w:rsidRPr="0020191F" w:rsidRDefault="0020191F" w:rsidP="005754D8">
            <w:pPr>
              <w:rPr>
                <w:rFonts w:ascii="Calibri" w:hAnsi="Calibri"/>
                <w:sz w:val="18"/>
                <w:szCs w:val="18"/>
              </w:rPr>
            </w:pPr>
            <w:r w:rsidRPr="0020191F">
              <w:rPr>
                <w:rFonts w:ascii="Calibri" w:hAnsi="Calibri"/>
                <w:sz w:val="18"/>
                <w:szCs w:val="18"/>
              </w:rPr>
              <w:t xml:space="preserve">(HACT 2013, The Social Impact of Social Housing Providers)   </w:t>
            </w:r>
          </w:p>
          <w:p w:rsidR="0020191F" w:rsidRPr="005754D8" w:rsidRDefault="0020191F" w:rsidP="00AD681B">
            <w:pPr>
              <w:rPr>
                <w:rFonts w:asciiTheme="minorHAnsi" w:hAnsiTheme="minorHAnsi"/>
                <w:sz w:val="18"/>
                <w:szCs w:val="18"/>
              </w:rPr>
            </w:pPr>
          </w:p>
        </w:tc>
      </w:tr>
      <w:tr w:rsidR="0020191F" w:rsidRPr="00D46E48" w:rsidTr="0020191F">
        <w:tc>
          <w:tcPr>
            <w:tcW w:w="709" w:type="dxa"/>
            <w:vMerge/>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bottom"/>
          </w:tcPr>
          <w:p w:rsidR="0020191F" w:rsidRPr="005754D8" w:rsidRDefault="0020191F" w:rsidP="00424EF9">
            <w:pPr>
              <w:rPr>
                <w:rFonts w:asciiTheme="minorHAnsi" w:hAnsiTheme="minorHAnsi"/>
                <w:sz w:val="18"/>
                <w:szCs w:val="18"/>
              </w:rPr>
            </w:pPr>
            <w:r w:rsidRPr="005754D8">
              <w:rPr>
                <w:rFonts w:asciiTheme="minorHAnsi" w:hAnsiTheme="minorHAnsi"/>
                <w:sz w:val="18"/>
                <w:szCs w:val="18"/>
              </w:rPr>
              <w:t>3.5</w:t>
            </w:r>
          </w:p>
        </w:tc>
        <w:tc>
          <w:tcPr>
            <w:tcW w:w="3402" w:type="dxa"/>
            <w:tcBorders>
              <w:bottom w:val="single" w:sz="4" w:space="0" w:color="auto"/>
            </w:tcBorders>
            <w:vAlign w:val="center"/>
          </w:tcPr>
          <w:p w:rsidR="0020191F" w:rsidRPr="005754D8" w:rsidRDefault="0020191F" w:rsidP="00AD681B">
            <w:pPr>
              <w:rPr>
                <w:rFonts w:asciiTheme="minorHAnsi" w:hAnsiTheme="minorHAnsi"/>
                <w:sz w:val="18"/>
                <w:szCs w:val="18"/>
              </w:rPr>
            </w:pPr>
            <w:r w:rsidRPr="005754D8">
              <w:rPr>
                <w:rFonts w:asciiTheme="minorHAnsi" w:hAnsiTheme="minorHAnsi"/>
                <w:sz w:val="18"/>
                <w:szCs w:val="18"/>
              </w:rPr>
              <w:t>A sense of safety and security</w:t>
            </w:r>
          </w:p>
        </w:tc>
        <w:tc>
          <w:tcPr>
            <w:tcW w:w="709" w:type="dxa"/>
            <w:tcBorders>
              <w:bottom w:val="single" w:sz="4" w:space="0" w:color="auto"/>
            </w:tcBorders>
            <w:vAlign w:val="center"/>
          </w:tcPr>
          <w:p w:rsidR="0020191F" w:rsidRPr="005754D8" w:rsidRDefault="0020191F" w:rsidP="007C2BF1">
            <w:pPr>
              <w:rPr>
                <w:rFonts w:asciiTheme="minorHAnsi" w:hAnsiTheme="minorHAnsi"/>
                <w:sz w:val="18"/>
                <w:szCs w:val="18"/>
              </w:rPr>
            </w:pPr>
            <w:r w:rsidRPr="005754D8">
              <w:rPr>
                <w:rFonts w:asciiTheme="minorHAnsi" w:hAnsiTheme="minorHAnsi"/>
                <w:sz w:val="18"/>
                <w:szCs w:val="18"/>
              </w:rPr>
              <w:t>6113</w:t>
            </w:r>
          </w:p>
          <w:p w:rsidR="0020191F" w:rsidRPr="005754D8" w:rsidRDefault="0020191F">
            <w:pPr>
              <w:rPr>
                <w:rFonts w:asciiTheme="minorHAnsi" w:hAnsiTheme="minorHAnsi"/>
                <w:sz w:val="18"/>
                <w:szCs w:val="18"/>
              </w:rPr>
            </w:pPr>
          </w:p>
        </w:tc>
        <w:tc>
          <w:tcPr>
            <w:tcW w:w="1843" w:type="dxa"/>
            <w:tcBorders>
              <w:bottom w:val="single" w:sz="4" w:space="0" w:color="auto"/>
            </w:tcBorders>
            <w:vAlign w:val="center"/>
          </w:tcPr>
          <w:p w:rsidR="0020191F" w:rsidRPr="005754D8" w:rsidRDefault="0020191F" w:rsidP="004406B3">
            <w:pPr>
              <w:rPr>
                <w:rFonts w:asciiTheme="minorHAnsi" w:hAnsiTheme="minorHAnsi"/>
                <w:sz w:val="18"/>
                <w:szCs w:val="18"/>
              </w:rPr>
            </w:pPr>
            <w:r w:rsidRPr="005754D8">
              <w:rPr>
                <w:rFonts w:asciiTheme="minorHAnsi" w:hAnsiTheme="minorHAnsi"/>
                <w:sz w:val="18"/>
                <w:szCs w:val="18"/>
              </w:rPr>
              <w:t xml:space="preserve">Living in a safe area life satisfaction increases by 0.029, which has a value of about £650 per annum per person.  </w:t>
            </w:r>
          </w:p>
          <w:p w:rsidR="0020191F" w:rsidRPr="005754D8" w:rsidRDefault="0020191F">
            <w:pPr>
              <w:rPr>
                <w:rFonts w:asciiTheme="minorHAnsi" w:hAnsiTheme="minorHAnsi"/>
                <w:sz w:val="18"/>
                <w:szCs w:val="18"/>
              </w:rPr>
            </w:pPr>
          </w:p>
        </w:tc>
        <w:tc>
          <w:tcPr>
            <w:tcW w:w="1275" w:type="dxa"/>
            <w:vMerge w:val="restart"/>
            <w:vAlign w:val="center"/>
          </w:tcPr>
          <w:p w:rsidR="0020191F" w:rsidRPr="005754D8" w:rsidRDefault="0020191F" w:rsidP="005754D8">
            <w:pPr>
              <w:rPr>
                <w:rFonts w:ascii="Calibri" w:hAnsi="Calibri"/>
                <w:color w:val="000000"/>
                <w:sz w:val="18"/>
                <w:szCs w:val="18"/>
              </w:rPr>
            </w:pPr>
            <w:r w:rsidRPr="005754D8">
              <w:rPr>
                <w:rFonts w:ascii="Calibri" w:hAnsi="Calibri"/>
                <w:color w:val="000000"/>
                <w:sz w:val="18"/>
                <w:szCs w:val="18"/>
              </w:rPr>
              <w:t>£650</w:t>
            </w:r>
          </w:p>
          <w:p w:rsidR="0020191F" w:rsidRPr="005754D8" w:rsidRDefault="0020191F" w:rsidP="000C4F51">
            <w:pPr>
              <w:rPr>
                <w:rFonts w:asciiTheme="minorHAnsi" w:hAnsiTheme="minorHAnsi"/>
                <w:sz w:val="18"/>
                <w:szCs w:val="18"/>
              </w:rPr>
            </w:pPr>
          </w:p>
        </w:tc>
        <w:tc>
          <w:tcPr>
            <w:tcW w:w="2694" w:type="dxa"/>
            <w:vMerge/>
            <w:vAlign w:val="center"/>
          </w:tcPr>
          <w:p w:rsidR="0020191F" w:rsidRPr="005754D8" w:rsidRDefault="0020191F" w:rsidP="00AD681B">
            <w:pPr>
              <w:rPr>
                <w:rFonts w:asciiTheme="minorHAnsi" w:hAnsiTheme="minorHAnsi"/>
                <w:sz w:val="18"/>
                <w:szCs w:val="18"/>
              </w:rPr>
            </w:pPr>
          </w:p>
        </w:tc>
      </w:tr>
      <w:tr w:rsidR="0020191F" w:rsidRPr="00D46E48" w:rsidTr="0020191F">
        <w:tc>
          <w:tcPr>
            <w:tcW w:w="709" w:type="dxa"/>
            <w:vMerge/>
            <w:tcBorders>
              <w:bottom w:val="single" w:sz="4" w:space="0" w:color="auto"/>
            </w:tcBorders>
          </w:tcPr>
          <w:p w:rsidR="0020191F" w:rsidRPr="00941DBA" w:rsidRDefault="0020191F" w:rsidP="00424EF9">
            <w:pPr>
              <w:rPr>
                <w:rFonts w:asciiTheme="minorHAnsi" w:hAnsiTheme="minorHAnsi"/>
                <w:sz w:val="18"/>
                <w:szCs w:val="18"/>
              </w:rPr>
            </w:pPr>
          </w:p>
        </w:tc>
        <w:tc>
          <w:tcPr>
            <w:tcW w:w="567" w:type="dxa"/>
            <w:tcBorders>
              <w:bottom w:val="single" w:sz="4" w:space="0" w:color="auto"/>
            </w:tcBorders>
            <w:vAlign w:val="bottom"/>
          </w:tcPr>
          <w:p w:rsidR="0020191F" w:rsidRPr="00941DBA" w:rsidRDefault="0020191F" w:rsidP="00424EF9">
            <w:pPr>
              <w:rPr>
                <w:rFonts w:asciiTheme="minorHAnsi" w:hAnsiTheme="minorHAnsi"/>
                <w:sz w:val="18"/>
                <w:szCs w:val="18"/>
              </w:rPr>
            </w:pPr>
            <w:r w:rsidRPr="00941DBA">
              <w:rPr>
                <w:rFonts w:asciiTheme="minorHAnsi" w:hAnsiTheme="minorHAnsi"/>
                <w:sz w:val="18"/>
                <w:szCs w:val="18"/>
              </w:rPr>
              <w:t>3.6</w:t>
            </w:r>
          </w:p>
        </w:tc>
        <w:tc>
          <w:tcPr>
            <w:tcW w:w="3402" w:type="dxa"/>
            <w:tcBorders>
              <w:bottom w:val="single" w:sz="4" w:space="0" w:color="auto"/>
            </w:tcBorders>
            <w:vAlign w:val="center"/>
          </w:tcPr>
          <w:p w:rsidR="0020191F" w:rsidRPr="00941DBA" w:rsidRDefault="0020191F" w:rsidP="00AD681B">
            <w:pPr>
              <w:rPr>
                <w:rFonts w:asciiTheme="minorHAnsi" w:hAnsiTheme="minorHAnsi"/>
                <w:sz w:val="18"/>
                <w:szCs w:val="18"/>
              </w:rPr>
            </w:pPr>
            <w:r w:rsidRPr="00941DBA">
              <w:rPr>
                <w:rFonts w:asciiTheme="minorHAnsi" w:hAnsiTheme="minorHAnsi"/>
                <w:sz w:val="18"/>
                <w:szCs w:val="18"/>
              </w:rPr>
              <w:t>More stable housing – people moving less often</w:t>
            </w:r>
          </w:p>
        </w:tc>
        <w:tc>
          <w:tcPr>
            <w:tcW w:w="709" w:type="dxa"/>
            <w:tcBorders>
              <w:bottom w:val="single" w:sz="4" w:space="0" w:color="auto"/>
            </w:tcBorders>
            <w:vAlign w:val="center"/>
          </w:tcPr>
          <w:p w:rsidR="0020191F" w:rsidRPr="00941DBA" w:rsidRDefault="0020191F" w:rsidP="007C2BF1">
            <w:pPr>
              <w:rPr>
                <w:rFonts w:asciiTheme="minorHAnsi" w:hAnsiTheme="minorHAnsi"/>
                <w:sz w:val="18"/>
                <w:szCs w:val="18"/>
              </w:rPr>
            </w:pPr>
            <w:r w:rsidRPr="00941DBA">
              <w:rPr>
                <w:rFonts w:asciiTheme="minorHAnsi" w:hAnsiTheme="minorHAnsi"/>
                <w:sz w:val="18"/>
                <w:szCs w:val="18"/>
              </w:rPr>
              <w:t>4149</w:t>
            </w:r>
          </w:p>
          <w:p w:rsidR="0020191F" w:rsidRPr="00941DBA" w:rsidRDefault="0020191F" w:rsidP="000C4F51">
            <w:pPr>
              <w:rPr>
                <w:rFonts w:asciiTheme="minorHAnsi" w:hAnsiTheme="minorHAnsi"/>
                <w:sz w:val="18"/>
                <w:szCs w:val="18"/>
              </w:rPr>
            </w:pPr>
          </w:p>
        </w:tc>
        <w:tc>
          <w:tcPr>
            <w:tcW w:w="1843" w:type="dxa"/>
            <w:tcBorders>
              <w:bottom w:val="single" w:sz="4" w:space="0" w:color="auto"/>
            </w:tcBorders>
            <w:vAlign w:val="center"/>
          </w:tcPr>
          <w:p w:rsidR="0020191F" w:rsidRPr="00941DBA" w:rsidRDefault="0020191F" w:rsidP="00AD681B">
            <w:pPr>
              <w:rPr>
                <w:rFonts w:asciiTheme="minorHAnsi" w:hAnsiTheme="minorHAnsi"/>
                <w:sz w:val="18"/>
                <w:szCs w:val="18"/>
              </w:rPr>
            </w:pPr>
            <w:r>
              <w:rPr>
                <w:rFonts w:asciiTheme="minorHAnsi" w:hAnsiTheme="minorHAnsi"/>
                <w:sz w:val="18"/>
                <w:szCs w:val="18"/>
              </w:rPr>
              <w:t>Social value captured in above</w:t>
            </w:r>
          </w:p>
        </w:tc>
        <w:tc>
          <w:tcPr>
            <w:tcW w:w="1275" w:type="dxa"/>
            <w:vMerge/>
            <w:tcBorders>
              <w:bottom w:val="single" w:sz="4" w:space="0" w:color="auto"/>
            </w:tcBorders>
            <w:vAlign w:val="center"/>
          </w:tcPr>
          <w:p w:rsidR="0020191F" w:rsidRPr="00941DBA" w:rsidRDefault="0020191F" w:rsidP="000C4F51">
            <w:pPr>
              <w:rPr>
                <w:rFonts w:asciiTheme="minorHAnsi" w:hAnsiTheme="minorHAnsi"/>
                <w:sz w:val="18"/>
                <w:szCs w:val="18"/>
              </w:rPr>
            </w:pPr>
          </w:p>
        </w:tc>
        <w:tc>
          <w:tcPr>
            <w:tcW w:w="2694" w:type="dxa"/>
            <w:vMerge/>
            <w:tcBorders>
              <w:bottom w:val="single" w:sz="4" w:space="0" w:color="auto"/>
            </w:tcBorders>
            <w:vAlign w:val="center"/>
          </w:tcPr>
          <w:p w:rsidR="0020191F" w:rsidRPr="00941DBA" w:rsidRDefault="0020191F" w:rsidP="00AD681B">
            <w:pPr>
              <w:rPr>
                <w:rFonts w:asciiTheme="minorHAnsi" w:hAnsiTheme="minorHAnsi"/>
                <w:sz w:val="18"/>
                <w:szCs w:val="18"/>
              </w:rPr>
            </w:pPr>
          </w:p>
        </w:tc>
      </w:tr>
      <w:tr w:rsidR="004A0A9C" w:rsidRPr="00D46E48" w:rsidTr="00622E87">
        <w:tc>
          <w:tcPr>
            <w:tcW w:w="709" w:type="dxa"/>
            <w:vMerge w:val="restart"/>
            <w:textDirection w:val="btLr"/>
          </w:tcPr>
          <w:p w:rsidR="004A0A9C" w:rsidRPr="00E67E41" w:rsidRDefault="004A0A9C" w:rsidP="004406B3">
            <w:pPr>
              <w:ind w:left="113" w:right="113"/>
              <w:rPr>
                <w:rFonts w:asciiTheme="minorHAnsi" w:hAnsiTheme="minorHAnsi"/>
                <w:sz w:val="18"/>
                <w:szCs w:val="18"/>
              </w:rPr>
            </w:pPr>
            <w:r w:rsidRPr="00E67E41">
              <w:rPr>
                <w:rFonts w:asciiTheme="minorHAnsi" w:hAnsiTheme="minorHAnsi"/>
                <w:sz w:val="18"/>
                <w:szCs w:val="18"/>
              </w:rPr>
              <w:t>Individual Com &amp;Com group</w:t>
            </w:r>
          </w:p>
        </w:tc>
        <w:tc>
          <w:tcPr>
            <w:tcW w:w="567" w:type="dxa"/>
            <w:tcBorders>
              <w:bottom w:val="single" w:sz="4" w:space="0" w:color="auto"/>
            </w:tcBorders>
            <w:vAlign w:val="bottom"/>
          </w:tcPr>
          <w:p w:rsidR="004A0A9C" w:rsidRPr="00E67E41" w:rsidRDefault="004A0A9C" w:rsidP="00424EF9">
            <w:pPr>
              <w:rPr>
                <w:rFonts w:asciiTheme="minorHAnsi" w:hAnsiTheme="minorHAnsi"/>
                <w:sz w:val="18"/>
                <w:szCs w:val="18"/>
              </w:rPr>
            </w:pPr>
            <w:r w:rsidRPr="00E67E41">
              <w:rPr>
                <w:rFonts w:asciiTheme="minorHAnsi" w:hAnsiTheme="minorHAnsi"/>
                <w:sz w:val="18"/>
                <w:szCs w:val="18"/>
              </w:rPr>
              <w:t>4.1</w:t>
            </w:r>
          </w:p>
        </w:tc>
        <w:tc>
          <w:tcPr>
            <w:tcW w:w="3402" w:type="dxa"/>
            <w:tcBorders>
              <w:bottom w:val="single" w:sz="4" w:space="0" w:color="auto"/>
            </w:tcBorders>
            <w:vAlign w:val="center"/>
          </w:tcPr>
          <w:p w:rsidR="004A0A9C" w:rsidRPr="00E67E41" w:rsidRDefault="004A0A9C" w:rsidP="00AD681B">
            <w:pPr>
              <w:rPr>
                <w:rFonts w:asciiTheme="minorHAnsi" w:hAnsiTheme="minorHAnsi"/>
                <w:sz w:val="18"/>
                <w:szCs w:val="18"/>
              </w:rPr>
            </w:pPr>
            <w:r w:rsidRPr="00E67E41">
              <w:rPr>
                <w:rFonts w:asciiTheme="minorHAnsi" w:hAnsiTheme="minorHAnsi"/>
                <w:sz w:val="18"/>
                <w:szCs w:val="18"/>
              </w:rPr>
              <w:t>Increased knowledge and skills</w:t>
            </w:r>
          </w:p>
          <w:p w:rsidR="004A0A9C" w:rsidRPr="00E67E41" w:rsidRDefault="004A0A9C" w:rsidP="00AD681B">
            <w:pPr>
              <w:rPr>
                <w:rFonts w:asciiTheme="minorHAnsi" w:hAnsiTheme="minorHAnsi"/>
                <w:sz w:val="18"/>
                <w:szCs w:val="18"/>
              </w:rPr>
            </w:pPr>
          </w:p>
        </w:tc>
        <w:tc>
          <w:tcPr>
            <w:tcW w:w="709" w:type="dxa"/>
            <w:tcBorders>
              <w:bottom w:val="single" w:sz="4" w:space="0" w:color="auto"/>
            </w:tcBorders>
            <w:vAlign w:val="center"/>
          </w:tcPr>
          <w:p w:rsidR="004A0A9C" w:rsidRPr="00E67E41" w:rsidRDefault="004A0A9C" w:rsidP="004406B3">
            <w:pPr>
              <w:rPr>
                <w:rFonts w:ascii="Calibri" w:hAnsi="Calibri"/>
                <w:sz w:val="18"/>
                <w:szCs w:val="18"/>
              </w:rPr>
            </w:pPr>
            <w:r w:rsidRPr="00E67E41">
              <w:rPr>
                <w:rFonts w:ascii="Calibri" w:hAnsi="Calibri"/>
                <w:sz w:val="18"/>
                <w:szCs w:val="18"/>
              </w:rPr>
              <w:t>409</w:t>
            </w:r>
          </w:p>
          <w:p w:rsidR="004A0A9C" w:rsidRPr="00E67E41" w:rsidRDefault="004A0A9C" w:rsidP="007C2BF1">
            <w:pPr>
              <w:rPr>
                <w:rFonts w:ascii="Calibri" w:hAnsi="Calibri"/>
                <w:sz w:val="18"/>
                <w:szCs w:val="18"/>
              </w:rPr>
            </w:pPr>
          </w:p>
        </w:tc>
        <w:tc>
          <w:tcPr>
            <w:tcW w:w="1843" w:type="dxa"/>
            <w:tcBorders>
              <w:bottom w:val="single" w:sz="4" w:space="0" w:color="auto"/>
            </w:tcBorders>
            <w:vAlign w:val="center"/>
          </w:tcPr>
          <w:p w:rsidR="004A0A9C" w:rsidRPr="00E67E41" w:rsidRDefault="004A0A9C" w:rsidP="0020191F">
            <w:pPr>
              <w:rPr>
                <w:rFonts w:asciiTheme="minorHAnsi" w:hAnsiTheme="minorHAnsi"/>
                <w:sz w:val="18"/>
                <w:szCs w:val="18"/>
              </w:rPr>
            </w:pPr>
            <w:r w:rsidRPr="00E67E41">
              <w:rPr>
                <w:rFonts w:ascii="Calibri" w:hAnsi="Calibri"/>
                <w:sz w:val="18"/>
                <w:szCs w:val="18"/>
              </w:rPr>
              <w:t xml:space="preserve">Participation in one adult learning course     </w:t>
            </w:r>
          </w:p>
        </w:tc>
        <w:tc>
          <w:tcPr>
            <w:tcW w:w="1275" w:type="dxa"/>
            <w:tcBorders>
              <w:bottom w:val="single" w:sz="4" w:space="0" w:color="auto"/>
            </w:tcBorders>
            <w:vAlign w:val="center"/>
          </w:tcPr>
          <w:p w:rsidR="004A0A9C" w:rsidRPr="00E67E41" w:rsidRDefault="004A0A9C" w:rsidP="00995B33">
            <w:pPr>
              <w:rPr>
                <w:rFonts w:ascii="Calibri" w:hAnsi="Calibri"/>
                <w:sz w:val="18"/>
                <w:szCs w:val="18"/>
              </w:rPr>
            </w:pPr>
            <w:r w:rsidRPr="00E67E41">
              <w:rPr>
                <w:rFonts w:ascii="Calibri" w:hAnsi="Calibri"/>
                <w:sz w:val="18"/>
                <w:szCs w:val="18"/>
              </w:rPr>
              <w:t>£754</w:t>
            </w:r>
          </w:p>
          <w:p w:rsidR="004A0A9C" w:rsidRPr="00E67E41" w:rsidRDefault="004A0A9C" w:rsidP="000C4F51">
            <w:pPr>
              <w:rPr>
                <w:rFonts w:asciiTheme="minorHAnsi" w:hAnsiTheme="minorHAnsi"/>
                <w:sz w:val="18"/>
                <w:szCs w:val="18"/>
              </w:rPr>
            </w:pPr>
          </w:p>
        </w:tc>
        <w:tc>
          <w:tcPr>
            <w:tcW w:w="2694" w:type="dxa"/>
            <w:vMerge w:val="restart"/>
            <w:vAlign w:val="center"/>
          </w:tcPr>
          <w:p w:rsidR="004A0A9C" w:rsidRPr="0020191F" w:rsidRDefault="004A0A9C" w:rsidP="0020191F">
            <w:pPr>
              <w:rPr>
                <w:rFonts w:ascii="Calibri" w:hAnsi="Calibri"/>
                <w:color w:val="000000"/>
                <w:sz w:val="18"/>
                <w:szCs w:val="18"/>
              </w:rPr>
            </w:pPr>
            <w:r w:rsidRPr="0020191F">
              <w:rPr>
                <w:rFonts w:ascii="Calibri" w:hAnsi="Calibri"/>
                <w:color w:val="000000"/>
                <w:sz w:val="18"/>
                <w:szCs w:val="18"/>
              </w:rPr>
              <w:t xml:space="preserve">Community investment values from the Social Value Bank </w:t>
            </w:r>
            <w:r w:rsidRPr="0020191F">
              <w:rPr>
                <w:rFonts w:ascii="Calibri" w:hAnsi="Calibri"/>
                <w:color w:val="000000"/>
                <w:sz w:val="18"/>
                <w:szCs w:val="18"/>
              </w:rPr>
              <w:br/>
              <w:t xml:space="preserve">HACT and Daniel Fujiwara (www.hact.org.uk / www.simetrica.co.uk) </w:t>
            </w:r>
            <w:r w:rsidRPr="0020191F">
              <w:rPr>
                <w:rFonts w:ascii="Calibri" w:hAnsi="Calibri"/>
                <w:color w:val="000000"/>
                <w:sz w:val="18"/>
                <w:szCs w:val="18"/>
              </w:rPr>
              <w:br/>
            </w:r>
            <w:r w:rsidRPr="0020191F">
              <w:rPr>
                <w:rFonts w:ascii="Calibri" w:hAnsi="Calibri"/>
                <w:i/>
                <w:iCs/>
                <w:color w:val="000000"/>
                <w:sz w:val="18"/>
                <w:szCs w:val="18"/>
              </w:rPr>
              <w:t>Source:</w:t>
            </w:r>
            <w:r w:rsidRPr="0020191F">
              <w:rPr>
                <w:rFonts w:ascii="Calibri" w:hAnsi="Calibri"/>
                <w:color w:val="000000"/>
                <w:sz w:val="18"/>
                <w:szCs w:val="18"/>
              </w:rPr>
              <w:t xml:space="preserve"> www.socialvaluebank.org</w:t>
            </w:r>
          </w:p>
          <w:p w:rsidR="004A0A9C" w:rsidRPr="004A0A9C" w:rsidRDefault="004A0A9C" w:rsidP="00AD681B">
            <w:pPr>
              <w:rPr>
                <w:rFonts w:ascii="Calibri" w:hAnsi="Calibri"/>
                <w:sz w:val="18"/>
                <w:szCs w:val="18"/>
              </w:rPr>
            </w:pPr>
            <w:r w:rsidRPr="0020191F">
              <w:rPr>
                <w:rFonts w:ascii="Calibri" w:hAnsi="Calibri"/>
                <w:sz w:val="18"/>
                <w:szCs w:val="18"/>
              </w:rPr>
              <w:t xml:space="preserve">(HACT 2013, The Social Impact of Social Housing Providers)    </w:t>
            </w:r>
          </w:p>
        </w:tc>
      </w:tr>
      <w:tr w:rsidR="004A0A9C" w:rsidRPr="00D46E48" w:rsidTr="0020191F">
        <w:tc>
          <w:tcPr>
            <w:tcW w:w="709" w:type="dxa"/>
            <w:vMerge/>
          </w:tcPr>
          <w:p w:rsidR="004A0A9C" w:rsidRPr="00E67E41" w:rsidRDefault="004A0A9C" w:rsidP="00424EF9">
            <w:pPr>
              <w:rPr>
                <w:rFonts w:asciiTheme="minorHAnsi" w:hAnsiTheme="minorHAnsi"/>
                <w:sz w:val="18"/>
                <w:szCs w:val="18"/>
              </w:rPr>
            </w:pPr>
          </w:p>
        </w:tc>
        <w:tc>
          <w:tcPr>
            <w:tcW w:w="567" w:type="dxa"/>
            <w:tcBorders>
              <w:bottom w:val="single" w:sz="4" w:space="0" w:color="auto"/>
            </w:tcBorders>
            <w:vAlign w:val="bottom"/>
          </w:tcPr>
          <w:p w:rsidR="004A0A9C" w:rsidRPr="00E67E41" w:rsidRDefault="004A0A9C" w:rsidP="00424EF9">
            <w:pPr>
              <w:rPr>
                <w:rFonts w:asciiTheme="minorHAnsi" w:hAnsiTheme="minorHAnsi"/>
                <w:sz w:val="18"/>
                <w:szCs w:val="18"/>
              </w:rPr>
            </w:pPr>
            <w:r w:rsidRPr="00E67E41">
              <w:rPr>
                <w:rFonts w:asciiTheme="minorHAnsi" w:hAnsiTheme="minorHAnsi"/>
                <w:sz w:val="18"/>
                <w:szCs w:val="18"/>
              </w:rPr>
              <w:t>4.2</w:t>
            </w:r>
          </w:p>
        </w:tc>
        <w:tc>
          <w:tcPr>
            <w:tcW w:w="3402" w:type="dxa"/>
            <w:tcBorders>
              <w:bottom w:val="single" w:sz="4" w:space="0" w:color="auto"/>
            </w:tcBorders>
            <w:vAlign w:val="center"/>
          </w:tcPr>
          <w:p w:rsidR="004A0A9C" w:rsidRPr="00E67E41" w:rsidRDefault="004A0A9C" w:rsidP="00AD681B">
            <w:pPr>
              <w:rPr>
                <w:rFonts w:asciiTheme="minorHAnsi" w:hAnsiTheme="minorHAnsi"/>
                <w:sz w:val="18"/>
                <w:szCs w:val="18"/>
              </w:rPr>
            </w:pPr>
            <w:r w:rsidRPr="00E67E41">
              <w:rPr>
                <w:rFonts w:asciiTheme="minorHAnsi" w:hAnsiTheme="minorHAnsi"/>
                <w:sz w:val="18"/>
                <w:szCs w:val="18"/>
              </w:rPr>
              <w:t>Increased self confidence and self-esteem</w:t>
            </w:r>
          </w:p>
          <w:p w:rsidR="004A0A9C" w:rsidRPr="00E67E41" w:rsidRDefault="004A0A9C" w:rsidP="00AD681B">
            <w:pPr>
              <w:rPr>
                <w:rFonts w:asciiTheme="minorHAnsi" w:hAnsiTheme="minorHAnsi"/>
                <w:sz w:val="18"/>
                <w:szCs w:val="18"/>
              </w:rPr>
            </w:pPr>
          </w:p>
        </w:tc>
        <w:tc>
          <w:tcPr>
            <w:tcW w:w="709" w:type="dxa"/>
            <w:tcBorders>
              <w:bottom w:val="single" w:sz="4" w:space="0" w:color="auto"/>
            </w:tcBorders>
            <w:vAlign w:val="center"/>
          </w:tcPr>
          <w:p w:rsidR="004A0A9C" w:rsidRPr="00E67E41" w:rsidRDefault="004A0A9C" w:rsidP="004406B3">
            <w:pPr>
              <w:rPr>
                <w:rFonts w:ascii="Calibri" w:hAnsi="Calibri"/>
                <w:sz w:val="18"/>
                <w:szCs w:val="18"/>
              </w:rPr>
            </w:pPr>
            <w:r w:rsidRPr="00E67E41">
              <w:rPr>
                <w:rFonts w:ascii="Calibri" w:hAnsi="Calibri"/>
                <w:sz w:val="18"/>
                <w:szCs w:val="18"/>
              </w:rPr>
              <w:t>390</w:t>
            </w:r>
          </w:p>
          <w:p w:rsidR="004A0A9C" w:rsidRPr="00E67E41" w:rsidRDefault="004A0A9C" w:rsidP="007C2BF1">
            <w:pPr>
              <w:rPr>
                <w:rFonts w:ascii="Calibri" w:hAnsi="Calibri"/>
                <w:sz w:val="18"/>
                <w:szCs w:val="18"/>
              </w:rPr>
            </w:pPr>
          </w:p>
        </w:tc>
        <w:tc>
          <w:tcPr>
            <w:tcW w:w="1843" w:type="dxa"/>
            <w:tcBorders>
              <w:bottom w:val="single" w:sz="4" w:space="0" w:color="auto"/>
            </w:tcBorders>
            <w:vAlign w:val="center"/>
          </w:tcPr>
          <w:p w:rsidR="004A0A9C" w:rsidRPr="00E67E41" w:rsidRDefault="004A0A9C" w:rsidP="00995B33">
            <w:pPr>
              <w:rPr>
                <w:rFonts w:ascii="Calibri" w:hAnsi="Calibri"/>
                <w:sz w:val="18"/>
                <w:szCs w:val="18"/>
              </w:rPr>
            </w:pPr>
            <w:r w:rsidRPr="00E67E41">
              <w:rPr>
                <w:rFonts w:ascii="Calibri" w:hAnsi="Calibri"/>
                <w:sz w:val="18"/>
                <w:szCs w:val="18"/>
              </w:rPr>
              <w:t>Learning that helped people to feel more confident with family and others</w:t>
            </w:r>
          </w:p>
          <w:p w:rsidR="004A0A9C" w:rsidRPr="00E67E41" w:rsidRDefault="004A0A9C" w:rsidP="00AD681B">
            <w:pPr>
              <w:rPr>
                <w:rFonts w:asciiTheme="minorHAnsi" w:hAnsiTheme="minorHAnsi"/>
                <w:sz w:val="18"/>
                <w:szCs w:val="18"/>
              </w:rPr>
            </w:pPr>
          </w:p>
        </w:tc>
        <w:tc>
          <w:tcPr>
            <w:tcW w:w="1275" w:type="dxa"/>
            <w:tcBorders>
              <w:bottom w:val="single" w:sz="4" w:space="0" w:color="auto"/>
            </w:tcBorders>
            <w:vAlign w:val="center"/>
          </w:tcPr>
          <w:p w:rsidR="004A0A9C" w:rsidRPr="00E67E41" w:rsidRDefault="004A0A9C" w:rsidP="00995B33">
            <w:pPr>
              <w:rPr>
                <w:rFonts w:ascii="Calibri" w:hAnsi="Calibri"/>
                <w:sz w:val="18"/>
                <w:szCs w:val="18"/>
              </w:rPr>
            </w:pPr>
            <w:r w:rsidRPr="00E67E41">
              <w:rPr>
                <w:rFonts w:ascii="Calibri" w:hAnsi="Calibri"/>
                <w:sz w:val="18"/>
                <w:szCs w:val="18"/>
              </w:rPr>
              <w:t>£690</w:t>
            </w:r>
          </w:p>
          <w:p w:rsidR="004A0A9C" w:rsidRPr="00E67E41" w:rsidRDefault="004A0A9C" w:rsidP="000C4F51">
            <w:pPr>
              <w:rPr>
                <w:rFonts w:asciiTheme="minorHAnsi" w:hAnsiTheme="minorHAnsi"/>
                <w:sz w:val="18"/>
                <w:szCs w:val="18"/>
              </w:rPr>
            </w:pPr>
          </w:p>
        </w:tc>
        <w:tc>
          <w:tcPr>
            <w:tcW w:w="2694" w:type="dxa"/>
            <w:vMerge/>
            <w:tcBorders>
              <w:bottom w:val="single" w:sz="4" w:space="0" w:color="auto"/>
            </w:tcBorders>
            <w:vAlign w:val="center"/>
          </w:tcPr>
          <w:p w:rsidR="004A0A9C" w:rsidRPr="004A0A9C" w:rsidRDefault="004A0A9C" w:rsidP="00AD681B">
            <w:pPr>
              <w:rPr>
                <w:rFonts w:ascii="Calibri" w:hAnsi="Calibri"/>
                <w:sz w:val="18"/>
                <w:szCs w:val="18"/>
              </w:rPr>
            </w:pPr>
          </w:p>
        </w:tc>
      </w:tr>
      <w:tr w:rsidR="0020191F" w:rsidRPr="00D46E48" w:rsidTr="0020191F">
        <w:tc>
          <w:tcPr>
            <w:tcW w:w="709" w:type="dxa"/>
            <w:vMerge/>
          </w:tcPr>
          <w:p w:rsidR="0020191F" w:rsidRPr="00E67E41" w:rsidRDefault="0020191F" w:rsidP="00424EF9">
            <w:pPr>
              <w:rPr>
                <w:rFonts w:asciiTheme="minorHAnsi" w:hAnsiTheme="minorHAnsi"/>
                <w:sz w:val="18"/>
                <w:szCs w:val="18"/>
              </w:rPr>
            </w:pPr>
          </w:p>
        </w:tc>
        <w:tc>
          <w:tcPr>
            <w:tcW w:w="567" w:type="dxa"/>
            <w:tcBorders>
              <w:bottom w:val="single" w:sz="4" w:space="0" w:color="auto"/>
            </w:tcBorders>
            <w:vAlign w:val="bottom"/>
          </w:tcPr>
          <w:p w:rsidR="0020191F" w:rsidRPr="00E67E41" w:rsidRDefault="0020191F" w:rsidP="00424EF9">
            <w:pPr>
              <w:rPr>
                <w:rFonts w:asciiTheme="minorHAnsi" w:hAnsiTheme="minorHAnsi"/>
                <w:sz w:val="18"/>
                <w:szCs w:val="18"/>
              </w:rPr>
            </w:pPr>
            <w:r w:rsidRPr="00E67E41">
              <w:rPr>
                <w:rFonts w:asciiTheme="minorHAnsi" w:hAnsiTheme="minorHAnsi"/>
                <w:sz w:val="18"/>
                <w:szCs w:val="18"/>
              </w:rPr>
              <w:t>4.3</w:t>
            </w:r>
          </w:p>
        </w:tc>
        <w:tc>
          <w:tcPr>
            <w:tcW w:w="3402" w:type="dxa"/>
            <w:tcBorders>
              <w:bottom w:val="single" w:sz="4" w:space="0" w:color="auto"/>
            </w:tcBorders>
            <w:vAlign w:val="center"/>
          </w:tcPr>
          <w:p w:rsidR="0020191F" w:rsidRPr="00E67E41" w:rsidRDefault="0020191F" w:rsidP="00AD681B">
            <w:pPr>
              <w:rPr>
                <w:rFonts w:asciiTheme="minorHAnsi" w:hAnsiTheme="minorHAnsi"/>
                <w:sz w:val="18"/>
                <w:szCs w:val="18"/>
              </w:rPr>
            </w:pPr>
          </w:p>
          <w:p w:rsidR="0020191F" w:rsidRPr="00E67E41" w:rsidRDefault="0020191F" w:rsidP="00AD681B">
            <w:pPr>
              <w:rPr>
                <w:rFonts w:asciiTheme="minorHAnsi" w:hAnsiTheme="minorHAnsi"/>
                <w:sz w:val="18"/>
                <w:szCs w:val="18"/>
              </w:rPr>
            </w:pPr>
            <w:r w:rsidRPr="00E67E41">
              <w:rPr>
                <w:rFonts w:asciiTheme="minorHAnsi" w:hAnsiTheme="minorHAnsi"/>
                <w:sz w:val="18"/>
                <w:szCs w:val="18"/>
              </w:rPr>
              <w:t>Paid employment outside of community group (Financial outcome)</w:t>
            </w:r>
          </w:p>
        </w:tc>
        <w:tc>
          <w:tcPr>
            <w:tcW w:w="709" w:type="dxa"/>
            <w:tcBorders>
              <w:bottom w:val="single" w:sz="4" w:space="0" w:color="auto"/>
            </w:tcBorders>
            <w:vAlign w:val="center"/>
          </w:tcPr>
          <w:p w:rsidR="0020191F" w:rsidRDefault="0020191F" w:rsidP="004406B3">
            <w:pPr>
              <w:rPr>
                <w:rFonts w:ascii="Calibri" w:hAnsi="Calibri"/>
                <w:sz w:val="20"/>
                <w:szCs w:val="20"/>
              </w:rPr>
            </w:pPr>
            <w:r w:rsidRPr="00E67E41">
              <w:rPr>
                <w:rFonts w:ascii="Calibri" w:hAnsi="Calibri"/>
                <w:sz w:val="20"/>
                <w:szCs w:val="20"/>
              </w:rPr>
              <w:t>37</w:t>
            </w:r>
          </w:p>
          <w:p w:rsidR="0020191F" w:rsidRDefault="0020191F" w:rsidP="004406B3">
            <w:pPr>
              <w:rPr>
                <w:rFonts w:ascii="Calibri" w:hAnsi="Calibri"/>
                <w:sz w:val="20"/>
                <w:szCs w:val="20"/>
              </w:rPr>
            </w:pPr>
          </w:p>
          <w:p w:rsidR="0020191F" w:rsidRPr="00E67E41" w:rsidRDefault="0020191F" w:rsidP="004406B3">
            <w:pPr>
              <w:rPr>
                <w:rFonts w:ascii="Calibri" w:hAnsi="Calibri"/>
                <w:sz w:val="20"/>
                <w:szCs w:val="20"/>
              </w:rPr>
            </w:pPr>
            <w:r>
              <w:rPr>
                <w:rFonts w:ascii="Calibri" w:hAnsi="Calibri"/>
                <w:sz w:val="20"/>
                <w:szCs w:val="20"/>
              </w:rPr>
              <w:t>37</w:t>
            </w:r>
          </w:p>
          <w:p w:rsidR="0020191F" w:rsidRPr="00E67E41" w:rsidRDefault="0020191F" w:rsidP="007C2BF1">
            <w:pPr>
              <w:rPr>
                <w:rFonts w:ascii="Calibri" w:hAnsi="Calibri"/>
                <w:sz w:val="18"/>
                <w:szCs w:val="18"/>
              </w:rPr>
            </w:pPr>
          </w:p>
        </w:tc>
        <w:tc>
          <w:tcPr>
            <w:tcW w:w="1843" w:type="dxa"/>
            <w:tcBorders>
              <w:bottom w:val="single" w:sz="4" w:space="0" w:color="auto"/>
            </w:tcBorders>
            <w:vAlign w:val="center"/>
          </w:tcPr>
          <w:p w:rsidR="0020191F" w:rsidRPr="00E67E41" w:rsidRDefault="0020191F" w:rsidP="00995B33">
            <w:pPr>
              <w:rPr>
                <w:rFonts w:asciiTheme="minorHAnsi" w:hAnsiTheme="minorHAnsi"/>
                <w:sz w:val="18"/>
                <w:szCs w:val="18"/>
              </w:rPr>
            </w:pPr>
            <w:r w:rsidRPr="00E67E41">
              <w:rPr>
                <w:rFonts w:asciiTheme="minorHAnsi" w:hAnsiTheme="minorHAnsi"/>
                <w:sz w:val="18"/>
                <w:szCs w:val="18"/>
              </w:rPr>
              <w:t>Ave value (direct financial only) of paid work</w:t>
            </w:r>
          </w:p>
          <w:p w:rsidR="0020191F" w:rsidRPr="00E67E41" w:rsidRDefault="0020191F" w:rsidP="00995B33">
            <w:pPr>
              <w:rPr>
                <w:rFonts w:asciiTheme="minorHAnsi" w:hAnsiTheme="minorHAnsi"/>
                <w:sz w:val="18"/>
                <w:szCs w:val="18"/>
              </w:rPr>
            </w:pPr>
          </w:p>
          <w:p w:rsidR="0020191F" w:rsidRPr="00E67E41" w:rsidRDefault="0020191F" w:rsidP="000943B4">
            <w:pPr>
              <w:rPr>
                <w:rFonts w:asciiTheme="minorHAnsi" w:hAnsiTheme="minorHAnsi" w:cs="Arial"/>
                <w:sz w:val="18"/>
                <w:szCs w:val="18"/>
              </w:rPr>
            </w:pPr>
            <w:r w:rsidRPr="00E67E41">
              <w:rPr>
                <w:rFonts w:asciiTheme="minorHAnsi" w:hAnsiTheme="minorHAnsi" w:cs="Arial"/>
                <w:sz w:val="18"/>
                <w:szCs w:val="18"/>
              </w:rPr>
              <w:t>Value of part-time employment (non-salary related benefits)</w:t>
            </w:r>
          </w:p>
          <w:p w:rsidR="0020191F" w:rsidRPr="00E67E41" w:rsidRDefault="0020191F" w:rsidP="00995B33">
            <w:pPr>
              <w:rPr>
                <w:rFonts w:asciiTheme="minorHAnsi" w:hAnsiTheme="minorHAnsi"/>
                <w:sz w:val="18"/>
                <w:szCs w:val="18"/>
              </w:rPr>
            </w:pPr>
          </w:p>
          <w:p w:rsidR="0020191F" w:rsidRPr="00E67E41" w:rsidRDefault="0020191F" w:rsidP="00AD681B">
            <w:pPr>
              <w:rPr>
                <w:rFonts w:asciiTheme="minorHAnsi" w:hAnsiTheme="minorHAnsi"/>
                <w:sz w:val="18"/>
                <w:szCs w:val="18"/>
              </w:rPr>
            </w:pPr>
          </w:p>
        </w:tc>
        <w:tc>
          <w:tcPr>
            <w:tcW w:w="1275" w:type="dxa"/>
            <w:tcBorders>
              <w:bottom w:val="single" w:sz="4" w:space="0" w:color="auto"/>
            </w:tcBorders>
            <w:vAlign w:val="center"/>
          </w:tcPr>
          <w:p w:rsidR="0020191F" w:rsidRPr="00E67E41" w:rsidRDefault="0020191F" w:rsidP="00995B33">
            <w:pPr>
              <w:rPr>
                <w:rFonts w:asciiTheme="minorHAnsi" w:hAnsiTheme="minorHAnsi"/>
                <w:sz w:val="18"/>
                <w:szCs w:val="18"/>
              </w:rPr>
            </w:pPr>
            <w:r w:rsidRPr="00E67E41">
              <w:rPr>
                <w:rFonts w:asciiTheme="minorHAnsi" w:hAnsiTheme="minorHAnsi"/>
                <w:sz w:val="18"/>
                <w:szCs w:val="18"/>
              </w:rPr>
              <w:t>£2,150</w:t>
            </w:r>
          </w:p>
          <w:p w:rsidR="0020191F" w:rsidRPr="00E67E41" w:rsidRDefault="0020191F" w:rsidP="00995B33">
            <w:pPr>
              <w:rPr>
                <w:rFonts w:asciiTheme="minorHAnsi" w:hAnsiTheme="minorHAnsi"/>
                <w:sz w:val="18"/>
                <w:szCs w:val="18"/>
              </w:rPr>
            </w:pPr>
          </w:p>
          <w:p w:rsidR="0020191F" w:rsidRPr="00E67E41" w:rsidRDefault="0020191F" w:rsidP="000943B4">
            <w:pPr>
              <w:rPr>
                <w:rFonts w:asciiTheme="minorHAnsi" w:hAnsiTheme="minorHAnsi"/>
                <w:sz w:val="18"/>
                <w:szCs w:val="18"/>
              </w:rPr>
            </w:pPr>
            <w:r w:rsidRPr="00E67E41">
              <w:rPr>
                <w:rFonts w:asciiTheme="minorHAnsi" w:hAnsiTheme="minorHAnsi"/>
                <w:sz w:val="18"/>
                <w:szCs w:val="18"/>
              </w:rPr>
              <w:t>£1,176</w:t>
            </w:r>
          </w:p>
          <w:p w:rsidR="0020191F" w:rsidRPr="00E67E41" w:rsidRDefault="0020191F" w:rsidP="00995B33">
            <w:pPr>
              <w:rPr>
                <w:rFonts w:asciiTheme="minorHAnsi" w:hAnsiTheme="minorHAnsi"/>
                <w:sz w:val="18"/>
                <w:szCs w:val="18"/>
              </w:rPr>
            </w:pPr>
          </w:p>
          <w:p w:rsidR="0020191F" w:rsidRPr="00E67E41" w:rsidRDefault="0020191F" w:rsidP="000C4F51">
            <w:pPr>
              <w:rPr>
                <w:rFonts w:asciiTheme="minorHAnsi" w:hAnsiTheme="minorHAnsi"/>
                <w:sz w:val="18"/>
                <w:szCs w:val="18"/>
              </w:rPr>
            </w:pPr>
          </w:p>
        </w:tc>
        <w:tc>
          <w:tcPr>
            <w:tcW w:w="2694" w:type="dxa"/>
            <w:vMerge w:val="restart"/>
            <w:vAlign w:val="center"/>
          </w:tcPr>
          <w:p w:rsidR="0020191F" w:rsidRPr="00E67E41" w:rsidRDefault="0020191F" w:rsidP="00995B33">
            <w:pPr>
              <w:rPr>
                <w:rFonts w:asciiTheme="minorHAnsi" w:hAnsiTheme="minorHAnsi"/>
                <w:sz w:val="18"/>
                <w:szCs w:val="18"/>
              </w:rPr>
            </w:pPr>
            <w:r w:rsidRPr="00E67E41">
              <w:rPr>
                <w:rFonts w:asciiTheme="minorHAnsi" w:hAnsiTheme="minorHAnsi"/>
                <w:sz w:val="18"/>
                <w:szCs w:val="18"/>
              </w:rPr>
              <w:t>(Community group survey result)</w:t>
            </w:r>
          </w:p>
          <w:p w:rsidR="0020191F" w:rsidRPr="00E67E41" w:rsidRDefault="0020191F" w:rsidP="00995B33">
            <w:pPr>
              <w:rPr>
                <w:rFonts w:asciiTheme="minorHAnsi" w:hAnsiTheme="minorHAnsi"/>
                <w:sz w:val="18"/>
                <w:szCs w:val="18"/>
              </w:rPr>
            </w:pPr>
          </w:p>
          <w:p w:rsidR="0020191F" w:rsidRPr="0020191F" w:rsidRDefault="0020191F" w:rsidP="0020191F">
            <w:pPr>
              <w:rPr>
                <w:rFonts w:ascii="Calibri" w:hAnsi="Calibri"/>
                <w:color w:val="000000"/>
                <w:sz w:val="18"/>
                <w:szCs w:val="18"/>
              </w:rPr>
            </w:pPr>
            <w:r w:rsidRPr="0020191F">
              <w:rPr>
                <w:rFonts w:ascii="Calibri" w:hAnsi="Calibri"/>
                <w:color w:val="000000"/>
                <w:sz w:val="18"/>
                <w:szCs w:val="18"/>
              </w:rPr>
              <w:t xml:space="preserve">Community investment values from the Social Value Bank </w:t>
            </w:r>
            <w:r w:rsidRPr="0020191F">
              <w:rPr>
                <w:rFonts w:ascii="Calibri" w:hAnsi="Calibri"/>
                <w:color w:val="000000"/>
                <w:sz w:val="18"/>
                <w:szCs w:val="18"/>
              </w:rPr>
              <w:br/>
              <w:t xml:space="preserve">HACT and Daniel Fujiwara (www.hact.org.uk / www.simetrica.co.uk) </w:t>
            </w:r>
            <w:r w:rsidRPr="0020191F">
              <w:rPr>
                <w:rFonts w:ascii="Calibri" w:hAnsi="Calibri"/>
                <w:color w:val="000000"/>
                <w:sz w:val="18"/>
                <w:szCs w:val="18"/>
              </w:rPr>
              <w:br/>
            </w:r>
            <w:r w:rsidRPr="0020191F">
              <w:rPr>
                <w:rFonts w:ascii="Calibri" w:hAnsi="Calibri"/>
                <w:i/>
                <w:iCs/>
                <w:color w:val="000000"/>
                <w:sz w:val="18"/>
                <w:szCs w:val="18"/>
              </w:rPr>
              <w:t>Source:</w:t>
            </w:r>
            <w:r w:rsidRPr="0020191F">
              <w:rPr>
                <w:rFonts w:ascii="Calibri" w:hAnsi="Calibri"/>
                <w:color w:val="000000"/>
                <w:sz w:val="18"/>
                <w:szCs w:val="18"/>
              </w:rPr>
              <w:t xml:space="preserve"> www.socialvaluebank.org</w:t>
            </w:r>
          </w:p>
          <w:p w:rsidR="0020191F" w:rsidRPr="0020191F" w:rsidRDefault="0020191F" w:rsidP="0020191F">
            <w:pPr>
              <w:rPr>
                <w:rFonts w:ascii="Calibri" w:hAnsi="Calibri"/>
                <w:sz w:val="18"/>
                <w:szCs w:val="18"/>
              </w:rPr>
            </w:pPr>
            <w:r w:rsidRPr="0020191F">
              <w:rPr>
                <w:rFonts w:ascii="Calibri" w:hAnsi="Calibri"/>
                <w:sz w:val="18"/>
                <w:szCs w:val="18"/>
              </w:rPr>
              <w:t xml:space="preserve">(HACT 2013, The Social Impact of Social Housing Providers)   </w:t>
            </w:r>
          </w:p>
        </w:tc>
      </w:tr>
      <w:tr w:rsidR="0020191F" w:rsidRPr="00D46E48" w:rsidTr="0020191F">
        <w:tc>
          <w:tcPr>
            <w:tcW w:w="709" w:type="dxa"/>
            <w:vMerge/>
            <w:tcBorders>
              <w:bottom w:val="single" w:sz="4" w:space="0" w:color="auto"/>
            </w:tcBorders>
          </w:tcPr>
          <w:p w:rsidR="0020191F" w:rsidRPr="00D46E48" w:rsidRDefault="0020191F" w:rsidP="00424EF9">
            <w:pPr>
              <w:rPr>
                <w:rFonts w:asciiTheme="minorHAnsi" w:hAnsiTheme="minorHAnsi"/>
                <w:color w:val="404040" w:themeColor="text1" w:themeTint="BF"/>
                <w:sz w:val="18"/>
                <w:szCs w:val="18"/>
              </w:rPr>
            </w:pPr>
          </w:p>
        </w:tc>
        <w:tc>
          <w:tcPr>
            <w:tcW w:w="567" w:type="dxa"/>
            <w:vAlign w:val="bottom"/>
          </w:tcPr>
          <w:p w:rsidR="0020191F" w:rsidRPr="000943B4" w:rsidRDefault="0020191F" w:rsidP="00424EF9">
            <w:pPr>
              <w:rPr>
                <w:rFonts w:asciiTheme="minorHAnsi" w:hAnsiTheme="minorHAnsi"/>
                <w:color w:val="404040" w:themeColor="text1" w:themeTint="BF"/>
                <w:sz w:val="18"/>
                <w:szCs w:val="18"/>
              </w:rPr>
            </w:pPr>
          </w:p>
          <w:p w:rsidR="0020191F" w:rsidRPr="000943B4" w:rsidRDefault="0020191F" w:rsidP="00424EF9">
            <w:pPr>
              <w:rPr>
                <w:rFonts w:asciiTheme="minorHAnsi" w:hAnsiTheme="minorHAnsi"/>
                <w:color w:val="404040" w:themeColor="text1" w:themeTint="BF"/>
                <w:sz w:val="18"/>
                <w:szCs w:val="18"/>
              </w:rPr>
            </w:pPr>
            <w:r w:rsidRPr="000943B4">
              <w:rPr>
                <w:rFonts w:asciiTheme="minorHAnsi" w:hAnsiTheme="minorHAnsi"/>
                <w:color w:val="404040" w:themeColor="text1" w:themeTint="BF"/>
                <w:sz w:val="18"/>
                <w:szCs w:val="18"/>
              </w:rPr>
              <w:t>4.4</w:t>
            </w:r>
          </w:p>
        </w:tc>
        <w:tc>
          <w:tcPr>
            <w:tcW w:w="3402" w:type="dxa"/>
            <w:vAlign w:val="center"/>
          </w:tcPr>
          <w:p w:rsidR="0020191F" w:rsidRPr="000943B4" w:rsidRDefault="0020191F" w:rsidP="00AD681B">
            <w:pPr>
              <w:rPr>
                <w:rFonts w:asciiTheme="minorHAnsi" w:hAnsiTheme="minorHAnsi"/>
                <w:color w:val="404040" w:themeColor="text1" w:themeTint="BF"/>
                <w:sz w:val="18"/>
                <w:szCs w:val="18"/>
              </w:rPr>
            </w:pPr>
          </w:p>
          <w:p w:rsidR="0020191F" w:rsidRPr="000943B4" w:rsidRDefault="0020191F" w:rsidP="00AD681B">
            <w:pPr>
              <w:rPr>
                <w:rFonts w:asciiTheme="minorHAnsi" w:hAnsiTheme="minorHAnsi"/>
                <w:color w:val="404040" w:themeColor="text1" w:themeTint="BF"/>
                <w:sz w:val="18"/>
                <w:szCs w:val="18"/>
              </w:rPr>
            </w:pPr>
            <w:r w:rsidRPr="000943B4">
              <w:rPr>
                <w:rFonts w:asciiTheme="minorHAnsi" w:hAnsiTheme="minorHAnsi"/>
                <w:color w:val="404040" w:themeColor="text1" w:themeTint="BF"/>
                <w:sz w:val="18"/>
                <w:szCs w:val="18"/>
              </w:rPr>
              <w:t>Volunteering opportunities outside of community group</w:t>
            </w:r>
          </w:p>
        </w:tc>
        <w:tc>
          <w:tcPr>
            <w:tcW w:w="709" w:type="dxa"/>
            <w:vAlign w:val="center"/>
          </w:tcPr>
          <w:p w:rsidR="0020191F" w:rsidRPr="000943B4" w:rsidRDefault="0020191F" w:rsidP="004406B3">
            <w:pPr>
              <w:rPr>
                <w:rFonts w:ascii="Calibri" w:hAnsi="Calibri"/>
                <w:sz w:val="18"/>
                <w:szCs w:val="18"/>
              </w:rPr>
            </w:pPr>
          </w:p>
          <w:p w:rsidR="0020191F" w:rsidRPr="000943B4" w:rsidRDefault="0020191F" w:rsidP="004406B3">
            <w:pPr>
              <w:rPr>
                <w:rFonts w:ascii="Calibri" w:hAnsi="Calibri"/>
                <w:sz w:val="18"/>
                <w:szCs w:val="18"/>
              </w:rPr>
            </w:pPr>
            <w:r w:rsidRPr="000943B4">
              <w:rPr>
                <w:rFonts w:ascii="Calibri" w:hAnsi="Calibri"/>
                <w:sz w:val="18"/>
                <w:szCs w:val="18"/>
              </w:rPr>
              <w:t>244</w:t>
            </w:r>
          </w:p>
          <w:p w:rsidR="0020191F" w:rsidRPr="000943B4" w:rsidRDefault="0020191F" w:rsidP="007C2BF1">
            <w:pPr>
              <w:rPr>
                <w:rFonts w:ascii="Calibri" w:hAnsi="Calibri"/>
                <w:sz w:val="18"/>
                <w:szCs w:val="18"/>
              </w:rPr>
            </w:pPr>
          </w:p>
        </w:tc>
        <w:tc>
          <w:tcPr>
            <w:tcW w:w="1843" w:type="dxa"/>
            <w:vAlign w:val="center"/>
          </w:tcPr>
          <w:p w:rsidR="0020191F" w:rsidRPr="000943B4" w:rsidRDefault="0020191F" w:rsidP="000943B4">
            <w:pPr>
              <w:rPr>
                <w:rFonts w:ascii="Calibri" w:hAnsi="Calibri"/>
                <w:sz w:val="18"/>
                <w:szCs w:val="18"/>
              </w:rPr>
            </w:pPr>
          </w:p>
          <w:p w:rsidR="0020191F" w:rsidRPr="0020191F" w:rsidRDefault="0020191F" w:rsidP="00AD681B">
            <w:pPr>
              <w:rPr>
                <w:rFonts w:ascii="Calibri" w:hAnsi="Calibri"/>
                <w:sz w:val="18"/>
                <w:szCs w:val="18"/>
              </w:rPr>
            </w:pPr>
            <w:r w:rsidRPr="000943B4">
              <w:rPr>
                <w:rFonts w:ascii="Calibri" w:hAnsi="Calibri"/>
                <w:sz w:val="18"/>
                <w:szCs w:val="18"/>
              </w:rPr>
              <w:t>Value of regular volunteering per individual per year</w:t>
            </w:r>
          </w:p>
        </w:tc>
        <w:tc>
          <w:tcPr>
            <w:tcW w:w="1275" w:type="dxa"/>
            <w:vAlign w:val="center"/>
          </w:tcPr>
          <w:p w:rsidR="0020191F" w:rsidRPr="000943B4" w:rsidRDefault="0020191F" w:rsidP="000943B4">
            <w:pPr>
              <w:rPr>
                <w:rFonts w:ascii="Calibri" w:hAnsi="Calibri"/>
                <w:color w:val="000000"/>
                <w:sz w:val="18"/>
                <w:szCs w:val="18"/>
              </w:rPr>
            </w:pPr>
          </w:p>
          <w:p w:rsidR="0020191F" w:rsidRPr="000943B4" w:rsidRDefault="0020191F" w:rsidP="000943B4">
            <w:pPr>
              <w:rPr>
                <w:rFonts w:ascii="Calibri" w:hAnsi="Calibri"/>
                <w:color w:val="000000"/>
                <w:sz w:val="18"/>
                <w:szCs w:val="18"/>
              </w:rPr>
            </w:pPr>
            <w:r w:rsidRPr="000943B4">
              <w:rPr>
                <w:rFonts w:ascii="Calibri" w:hAnsi="Calibri"/>
                <w:color w:val="000000"/>
                <w:sz w:val="18"/>
                <w:szCs w:val="18"/>
              </w:rPr>
              <w:t>£2,307</w:t>
            </w:r>
          </w:p>
          <w:p w:rsidR="0020191F" w:rsidRPr="000943B4" w:rsidRDefault="0020191F" w:rsidP="000943B4">
            <w:pPr>
              <w:rPr>
                <w:rFonts w:asciiTheme="minorHAnsi" w:hAnsiTheme="minorHAnsi"/>
                <w:color w:val="404040" w:themeColor="text1" w:themeTint="BF"/>
                <w:sz w:val="18"/>
                <w:szCs w:val="18"/>
              </w:rPr>
            </w:pPr>
          </w:p>
        </w:tc>
        <w:tc>
          <w:tcPr>
            <w:tcW w:w="2694" w:type="dxa"/>
            <w:vMerge/>
            <w:vAlign w:val="center"/>
          </w:tcPr>
          <w:p w:rsidR="0020191F" w:rsidRPr="000943B4" w:rsidRDefault="0020191F" w:rsidP="000943B4">
            <w:pPr>
              <w:rPr>
                <w:rFonts w:asciiTheme="minorHAnsi" w:hAnsiTheme="minorHAnsi"/>
                <w:color w:val="404040" w:themeColor="text1" w:themeTint="BF"/>
                <w:sz w:val="18"/>
                <w:szCs w:val="18"/>
              </w:rPr>
            </w:pPr>
          </w:p>
        </w:tc>
      </w:tr>
      <w:tr w:rsidR="0020191F" w:rsidRPr="00D46E48" w:rsidTr="0020191F">
        <w:tc>
          <w:tcPr>
            <w:tcW w:w="709" w:type="dxa"/>
            <w:vMerge w:val="restart"/>
            <w:textDirection w:val="btLr"/>
          </w:tcPr>
          <w:p w:rsidR="0020191F" w:rsidRPr="00E67E41" w:rsidRDefault="0020191F" w:rsidP="000943B4">
            <w:pPr>
              <w:ind w:left="113" w:right="113"/>
              <w:rPr>
                <w:rFonts w:asciiTheme="minorHAnsi" w:hAnsiTheme="minorHAnsi"/>
                <w:sz w:val="18"/>
                <w:szCs w:val="18"/>
              </w:rPr>
            </w:pPr>
            <w:r w:rsidRPr="00E67E41">
              <w:rPr>
                <w:rFonts w:asciiTheme="minorHAnsi" w:hAnsiTheme="minorHAnsi"/>
                <w:sz w:val="18"/>
                <w:szCs w:val="18"/>
              </w:rPr>
              <w:t>Interagency Partners</w:t>
            </w:r>
          </w:p>
        </w:tc>
        <w:tc>
          <w:tcPr>
            <w:tcW w:w="567" w:type="dxa"/>
            <w:tcBorders>
              <w:bottom w:val="single" w:sz="4" w:space="0" w:color="auto"/>
            </w:tcBorders>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5.1</w:t>
            </w:r>
          </w:p>
          <w:p w:rsidR="0020191F" w:rsidRPr="00E67E41" w:rsidRDefault="0020191F" w:rsidP="000943B4">
            <w:pPr>
              <w:rPr>
                <w:rFonts w:asciiTheme="minorHAnsi" w:hAnsiTheme="minorHAnsi"/>
                <w:sz w:val="18"/>
                <w:szCs w:val="18"/>
              </w:rPr>
            </w:pPr>
          </w:p>
        </w:tc>
        <w:tc>
          <w:tcPr>
            <w:tcW w:w="3402" w:type="dxa"/>
            <w:tcBorders>
              <w:bottom w:val="single" w:sz="4" w:space="0" w:color="auto"/>
            </w:tcBorders>
            <w:vAlign w:val="center"/>
          </w:tcPr>
          <w:p w:rsidR="0020191F" w:rsidRPr="00E67E41" w:rsidRDefault="0020191F" w:rsidP="000943B4">
            <w:pPr>
              <w:rPr>
                <w:rFonts w:ascii="Calibri" w:hAnsi="Calibri"/>
                <w:sz w:val="18"/>
                <w:szCs w:val="18"/>
              </w:rPr>
            </w:pPr>
            <w:r w:rsidRPr="00E67E41">
              <w:rPr>
                <w:rFonts w:ascii="Calibri" w:hAnsi="Calibri"/>
                <w:sz w:val="18"/>
                <w:szCs w:val="18"/>
              </w:rPr>
              <w:t>Increased communication and engagement with residents and communities in these areas, and with other statutory agencies</w:t>
            </w:r>
          </w:p>
          <w:p w:rsidR="0020191F" w:rsidRPr="00E67E41" w:rsidRDefault="0020191F" w:rsidP="000943B4">
            <w:pPr>
              <w:rPr>
                <w:rFonts w:asciiTheme="minorHAnsi" w:hAnsiTheme="minorHAnsi"/>
                <w:sz w:val="18"/>
                <w:szCs w:val="18"/>
              </w:rPr>
            </w:pPr>
          </w:p>
        </w:tc>
        <w:tc>
          <w:tcPr>
            <w:tcW w:w="709" w:type="dxa"/>
            <w:vMerge w:val="restart"/>
            <w:vAlign w:val="center"/>
          </w:tcPr>
          <w:p w:rsidR="0020191F" w:rsidRPr="00E67E41" w:rsidRDefault="0020191F" w:rsidP="000943B4">
            <w:pPr>
              <w:rPr>
                <w:rFonts w:ascii="Calibri" w:hAnsi="Calibri"/>
                <w:sz w:val="18"/>
                <w:szCs w:val="18"/>
              </w:rPr>
            </w:pPr>
            <w:r w:rsidRPr="00E67E41">
              <w:rPr>
                <w:rFonts w:ascii="Calibri" w:hAnsi="Calibri"/>
                <w:sz w:val="18"/>
                <w:szCs w:val="18"/>
              </w:rPr>
              <w:t>27</w:t>
            </w:r>
          </w:p>
          <w:p w:rsidR="0020191F" w:rsidRPr="00E67E41" w:rsidRDefault="0020191F" w:rsidP="000943B4">
            <w:pPr>
              <w:rPr>
                <w:rFonts w:ascii="Calibri" w:hAnsi="Calibri"/>
                <w:sz w:val="18"/>
                <w:szCs w:val="18"/>
              </w:rPr>
            </w:pPr>
          </w:p>
        </w:tc>
        <w:tc>
          <w:tcPr>
            <w:tcW w:w="1843" w:type="dxa"/>
            <w:vMerge w:val="restart"/>
            <w:vAlign w:val="center"/>
          </w:tcPr>
          <w:p w:rsidR="0020191F" w:rsidRPr="00E67E41" w:rsidRDefault="0020191F" w:rsidP="000943B4">
            <w:pPr>
              <w:rPr>
                <w:rFonts w:ascii="Calibri" w:hAnsi="Calibri"/>
                <w:sz w:val="18"/>
                <w:szCs w:val="18"/>
              </w:rPr>
            </w:pPr>
            <w:r w:rsidRPr="00E67E41">
              <w:rPr>
                <w:rFonts w:ascii="Calibri" w:hAnsi="Calibri"/>
                <w:sz w:val="18"/>
                <w:szCs w:val="18"/>
              </w:rPr>
              <w:t>Saving of 2 hours per week estimated over 36 weeks + value of dedicated CRM system</w:t>
            </w:r>
          </w:p>
          <w:p w:rsidR="0020191F" w:rsidRPr="00E67E41" w:rsidRDefault="0020191F" w:rsidP="000943B4">
            <w:pPr>
              <w:rPr>
                <w:rFonts w:asciiTheme="minorHAnsi" w:hAnsiTheme="minorHAnsi"/>
                <w:sz w:val="18"/>
                <w:szCs w:val="18"/>
              </w:rPr>
            </w:pPr>
          </w:p>
        </w:tc>
        <w:tc>
          <w:tcPr>
            <w:tcW w:w="1275" w:type="dxa"/>
            <w:vMerge w:val="restart"/>
            <w:vAlign w:val="center"/>
          </w:tcPr>
          <w:p w:rsidR="0020191F" w:rsidRPr="00E67E41" w:rsidRDefault="0020191F" w:rsidP="000943B4">
            <w:pPr>
              <w:rPr>
                <w:rFonts w:ascii="Calibri" w:hAnsi="Calibri"/>
                <w:sz w:val="18"/>
                <w:szCs w:val="18"/>
              </w:rPr>
            </w:pPr>
            <w:r w:rsidRPr="00E67E41">
              <w:rPr>
                <w:rFonts w:ascii="Calibri" w:hAnsi="Calibri"/>
                <w:sz w:val="18"/>
                <w:szCs w:val="18"/>
              </w:rPr>
              <w:t>£4,900</w:t>
            </w:r>
          </w:p>
          <w:p w:rsidR="0020191F" w:rsidRPr="00E67E41" w:rsidRDefault="0020191F" w:rsidP="000943B4">
            <w:pPr>
              <w:rPr>
                <w:rFonts w:asciiTheme="minorHAnsi" w:hAnsiTheme="minorHAnsi"/>
                <w:sz w:val="18"/>
                <w:szCs w:val="18"/>
              </w:rPr>
            </w:pPr>
          </w:p>
        </w:tc>
        <w:tc>
          <w:tcPr>
            <w:tcW w:w="2694" w:type="dxa"/>
            <w:vMerge w:val="restart"/>
            <w:vAlign w:val="center"/>
          </w:tcPr>
          <w:p w:rsidR="0020191F" w:rsidRPr="00E67E41" w:rsidRDefault="0020191F" w:rsidP="000943B4">
            <w:pPr>
              <w:rPr>
                <w:rFonts w:ascii="Calibri" w:hAnsi="Calibri"/>
                <w:sz w:val="18"/>
                <w:szCs w:val="18"/>
              </w:rPr>
            </w:pPr>
            <w:r w:rsidRPr="00E67E41">
              <w:rPr>
                <w:rFonts w:ascii="Calibri" w:hAnsi="Calibri"/>
                <w:sz w:val="18"/>
                <w:szCs w:val="18"/>
              </w:rPr>
              <w:t>Average salary of Community Development or Youth Worker role NJC Scale 6, £22,221 + Salesforce basic licence at £17 pm per user</w:t>
            </w:r>
          </w:p>
          <w:p w:rsidR="0020191F" w:rsidRPr="00E67E41" w:rsidRDefault="0020191F" w:rsidP="000943B4">
            <w:pPr>
              <w:rPr>
                <w:rFonts w:asciiTheme="minorHAnsi" w:hAnsiTheme="minorHAnsi"/>
                <w:sz w:val="18"/>
                <w:szCs w:val="18"/>
              </w:rPr>
            </w:pPr>
          </w:p>
        </w:tc>
      </w:tr>
      <w:tr w:rsidR="0020191F" w:rsidRPr="00D46E48" w:rsidTr="0020191F">
        <w:tc>
          <w:tcPr>
            <w:tcW w:w="709" w:type="dxa"/>
            <w:vMerge/>
          </w:tcPr>
          <w:p w:rsidR="0020191F" w:rsidRPr="00E67E41" w:rsidRDefault="0020191F" w:rsidP="000943B4">
            <w:pPr>
              <w:rPr>
                <w:rFonts w:asciiTheme="minorHAnsi" w:hAnsiTheme="minorHAnsi"/>
                <w:sz w:val="18"/>
                <w:szCs w:val="18"/>
              </w:rPr>
            </w:pPr>
          </w:p>
        </w:tc>
        <w:tc>
          <w:tcPr>
            <w:tcW w:w="567" w:type="dxa"/>
            <w:tcBorders>
              <w:bottom w:val="single" w:sz="4" w:space="0" w:color="auto"/>
            </w:tcBorders>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5.2</w:t>
            </w:r>
          </w:p>
          <w:p w:rsidR="0020191F" w:rsidRPr="00E67E41" w:rsidRDefault="0020191F" w:rsidP="000943B4">
            <w:pPr>
              <w:rPr>
                <w:rFonts w:asciiTheme="minorHAnsi" w:hAnsiTheme="minorHAnsi"/>
                <w:sz w:val="18"/>
                <w:szCs w:val="18"/>
              </w:rPr>
            </w:pPr>
          </w:p>
        </w:tc>
        <w:tc>
          <w:tcPr>
            <w:tcW w:w="3402" w:type="dxa"/>
            <w:tcBorders>
              <w:bottom w:val="single" w:sz="4" w:space="0" w:color="auto"/>
            </w:tcBorders>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Improved exchange of information and knowledge between statutory agencies and  communities/service users (and other agencies)</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tcPr>
          <w:p w:rsidR="0020191F" w:rsidRPr="00E67E41" w:rsidRDefault="0020191F" w:rsidP="000943B4">
            <w:pPr>
              <w:rPr>
                <w:rFonts w:asciiTheme="minorHAnsi" w:hAnsiTheme="minorHAnsi"/>
                <w:sz w:val="18"/>
                <w:szCs w:val="18"/>
              </w:rPr>
            </w:pPr>
          </w:p>
        </w:tc>
        <w:tc>
          <w:tcPr>
            <w:tcW w:w="567" w:type="dxa"/>
            <w:tcBorders>
              <w:bottom w:val="single" w:sz="4" w:space="0" w:color="auto"/>
            </w:tcBorders>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5.3</w:t>
            </w:r>
          </w:p>
          <w:p w:rsidR="0020191F" w:rsidRPr="00E67E41" w:rsidRDefault="0020191F" w:rsidP="000943B4">
            <w:pPr>
              <w:rPr>
                <w:rFonts w:asciiTheme="minorHAnsi" w:hAnsiTheme="minorHAnsi"/>
                <w:sz w:val="18"/>
                <w:szCs w:val="18"/>
              </w:rPr>
            </w:pPr>
          </w:p>
        </w:tc>
        <w:tc>
          <w:tcPr>
            <w:tcW w:w="3402" w:type="dxa"/>
            <w:tcBorders>
              <w:bottom w:val="single" w:sz="4" w:space="0" w:color="auto"/>
            </w:tcBorders>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Improved (easier, more effective) problem resolution</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tcBorders>
              <w:bottom w:val="single" w:sz="4" w:space="0" w:color="auto"/>
            </w:tcBorders>
          </w:tcPr>
          <w:p w:rsidR="0020191F" w:rsidRPr="00E67E41" w:rsidRDefault="0020191F" w:rsidP="000943B4">
            <w:pPr>
              <w:rPr>
                <w:rFonts w:asciiTheme="minorHAnsi" w:hAnsiTheme="minorHAnsi"/>
                <w:sz w:val="18"/>
                <w:szCs w:val="18"/>
              </w:rPr>
            </w:pPr>
          </w:p>
        </w:tc>
        <w:tc>
          <w:tcPr>
            <w:tcW w:w="567" w:type="dxa"/>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5.4</w:t>
            </w:r>
          </w:p>
          <w:p w:rsidR="0020191F" w:rsidRPr="00E67E41" w:rsidRDefault="0020191F" w:rsidP="000943B4">
            <w:pPr>
              <w:rPr>
                <w:rFonts w:asciiTheme="minorHAnsi" w:hAnsiTheme="minorHAnsi"/>
                <w:sz w:val="18"/>
                <w:szCs w:val="18"/>
              </w:rPr>
            </w:pPr>
          </w:p>
        </w:tc>
        <w:tc>
          <w:tcPr>
            <w:tcW w:w="3402" w:type="dxa"/>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 xml:space="preserve">Increased service efficiencies - maintenance needs identified and undertaken in a </w:t>
            </w:r>
            <w:proofErr w:type="gramStart"/>
            <w:r w:rsidRPr="00E67E41">
              <w:rPr>
                <w:rFonts w:asciiTheme="minorHAnsi" w:hAnsiTheme="minorHAnsi"/>
                <w:sz w:val="18"/>
                <w:szCs w:val="18"/>
              </w:rPr>
              <w:t>more timely</w:t>
            </w:r>
            <w:proofErr w:type="gramEnd"/>
            <w:r w:rsidRPr="00E67E41">
              <w:rPr>
                <w:rFonts w:asciiTheme="minorHAnsi" w:hAnsiTheme="minorHAnsi"/>
                <w:sz w:val="18"/>
                <w:szCs w:val="18"/>
              </w:rPr>
              <w:t xml:space="preserve"> manner than would otherwise be the case (reduced engagement costs and costs associated with delayed maintenance). </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val="restart"/>
            <w:textDirection w:val="btLr"/>
          </w:tcPr>
          <w:p w:rsidR="0020191F" w:rsidRPr="00D46E48" w:rsidRDefault="0020191F" w:rsidP="000943B4">
            <w:pPr>
              <w:ind w:left="113" w:right="113"/>
              <w:rPr>
                <w:rFonts w:asciiTheme="minorHAnsi" w:hAnsiTheme="minorHAnsi"/>
                <w:color w:val="404040" w:themeColor="text1" w:themeTint="BF"/>
                <w:sz w:val="18"/>
                <w:szCs w:val="18"/>
              </w:rPr>
            </w:pPr>
            <w:r>
              <w:rPr>
                <w:rFonts w:asciiTheme="minorHAnsi" w:hAnsiTheme="minorHAnsi"/>
                <w:color w:val="404040" w:themeColor="text1" w:themeTint="BF"/>
                <w:sz w:val="18"/>
                <w:szCs w:val="18"/>
              </w:rPr>
              <w:t>DSD</w:t>
            </w:r>
          </w:p>
        </w:tc>
        <w:tc>
          <w:tcPr>
            <w:tcW w:w="567" w:type="dxa"/>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6.1</w:t>
            </w:r>
          </w:p>
          <w:p w:rsidR="0020191F" w:rsidRPr="00E67E41" w:rsidRDefault="0020191F" w:rsidP="000943B4">
            <w:pPr>
              <w:rPr>
                <w:rFonts w:asciiTheme="minorHAnsi" w:hAnsiTheme="minorHAnsi"/>
                <w:sz w:val="18"/>
                <w:szCs w:val="18"/>
              </w:rPr>
            </w:pPr>
          </w:p>
        </w:tc>
        <w:tc>
          <w:tcPr>
            <w:tcW w:w="3402" w:type="dxa"/>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Tenant-informed strategy/policy development</w:t>
            </w:r>
          </w:p>
        </w:tc>
        <w:tc>
          <w:tcPr>
            <w:tcW w:w="709" w:type="dxa"/>
            <w:vMerge w:val="restart"/>
            <w:vAlign w:val="center"/>
          </w:tcPr>
          <w:p w:rsidR="0020191F" w:rsidRPr="00E67E41" w:rsidRDefault="0020191F" w:rsidP="000943B4">
            <w:pPr>
              <w:rPr>
                <w:rFonts w:ascii="Calibri" w:hAnsi="Calibri"/>
                <w:sz w:val="18"/>
                <w:szCs w:val="18"/>
              </w:rPr>
            </w:pPr>
            <w:r w:rsidRPr="00E67E41">
              <w:rPr>
                <w:rFonts w:ascii="Calibri" w:hAnsi="Calibri"/>
                <w:sz w:val="18"/>
                <w:szCs w:val="18"/>
              </w:rPr>
              <w:t>1</w:t>
            </w:r>
          </w:p>
        </w:tc>
        <w:tc>
          <w:tcPr>
            <w:tcW w:w="1843" w:type="dxa"/>
            <w:vMerge w:val="restart"/>
            <w:vAlign w:val="center"/>
          </w:tcPr>
          <w:p w:rsidR="0020191F" w:rsidRPr="00FE7448" w:rsidRDefault="0020191F" w:rsidP="005B5800">
            <w:pPr>
              <w:rPr>
                <w:rFonts w:asciiTheme="minorHAnsi" w:hAnsiTheme="minorHAnsi"/>
                <w:sz w:val="18"/>
                <w:szCs w:val="18"/>
              </w:rPr>
            </w:pPr>
            <w:r w:rsidRPr="00FE7448">
              <w:rPr>
                <w:rFonts w:asciiTheme="minorHAnsi" w:hAnsiTheme="minorHAnsi"/>
                <w:sz w:val="18"/>
                <w:szCs w:val="18"/>
              </w:rPr>
              <w:t>The budget for a similar stakeholder consultation and strategy development process. (Cultural Strategy, Derry City 2013)</w:t>
            </w:r>
            <w:r w:rsidR="005B5800" w:rsidRPr="00FE7448">
              <w:rPr>
                <w:rFonts w:asciiTheme="minorHAnsi" w:hAnsiTheme="minorHAnsi"/>
                <w:sz w:val="18"/>
                <w:szCs w:val="18"/>
              </w:rPr>
              <w:footnoteReference w:id="3"/>
            </w:r>
          </w:p>
        </w:tc>
        <w:tc>
          <w:tcPr>
            <w:tcW w:w="1275" w:type="dxa"/>
            <w:vMerge w:val="restart"/>
            <w:vAlign w:val="center"/>
          </w:tcPr>
          <w:p w:rsidR="0020191F" w:rsidRPr="00FE7448" w:rsidRDefault="0020191F" w:rsidP="00E67E41">
            <w:pPr>
              <w:rPr>
                <w:rFonts w:asciiTheme="minorHAnsi" w:hAnsiTheme="minorHAnsi"/>
                <w:sz w:val="18"/>
                <w:szCs w:val="18"/>
              </w:rPr>
            </w:pPr>
            <w:r w:rsidRPr="00FE7448">
              <w:rPr>
                <w:rFonts w:asciiTheme="minorHAnsi" w:hAnsiTheme="minorHAnsi"/>
                <w:sz w:val="18"/>
                <w:szCs w:val="18"/>
              </w:rPr>
              <w:t>£15,000</w:t>
            </w:r>
          </w:p>
          <w:p w:rsidR="0020191F" w:rsidRPr="00FE7448" w:rsidRDefault="0020191F" w:rsidP="000943B4">
            <w:pPr>
              <w:rPr>
                <w:rFonts w:asciiTheme="minorHAnsi" w:hAnsiTheme="minorHAnsi"/>
                <w:sz w:val="18"/>
                <w:szCs w:val="18"/>
              </w:rPr>
            </w:pPr>
          </w:p>
        </w:tc>
        <w:tc>
          <w:tcPr>
            <w:tcW w:w="2694" w:type="dxa"/>
            <w:vMerge w:val="restart"/>
            <w:vAlign w:val="center"/>
          </w:tcPr>
          <w:p w:rsidR="0020191F" w:rsidRPr="00FE7448" w:rsidRDefault="00A63170" w:rsidP="000943B4">
            <w:pPr>
              <w:rPr>
                <w:rFonts w:asciiTheme="minorHAnsi" w:hAnsiTheme="minorHAnsi"/>
                <w:sz w:val="18"/>
                <w:szCs w:val="18"/>
              </w:rPr>
            </w:pPr>
            <w:hyperlink r:id="rId61" w:history="1">
              <w:r w:rsidR="0020191F" w:rsidRPr="00FE7448">
                <w:rPr>
                  <w:rFonts w:asciiTheme="minorHAnsi" w:hAnsiTheme="minorHAnsi"/>
                  <w:sz w:val="18"/>
                  <w:szCs w:val="18"/>
                </w:rPr>
                <w:t>https://www.google.co.uk/url?sa=t&amp;rct=j&amp;q=&amp;esrc=s&amp;source=web&amp;cd=5&amp;ved=0ahUKEwjdyo3_lOTJAhUHzRQKHW3oBsoQFgg2MAQ&amp;url=http%3A%2F%2Fcomartspartner.org%2Fwp-content%2Fuploads%2F2013%2F07%2FCultural-Strategy-tender-document.docx&amp;usg=AFQjCNHFiWZn5DOYsHyd8OHkkgS3S5tpbA&amp;sig2=XsWbO-EYQHlGtR5CZk_k3A&amp;cad=rja</w:t>
              </w:r>
            </w:hyperlink>
            <w:r w:rsidR="0020191F" w:rsidRPr="00FE7448">
              <w:rPr>
                <w:rFonts w:asciiTheme="minorHAnsi" w:hAnsiTheme="minorHAnsi"/>
                <w:sz w:val="18"/>
                <w:szCs w:val="18"/>
              </w:rPr>
              <w:t xml:space="preserve"> </w:t>
            </w:r>
          </w:p>
        </w:tc>
      </w:tr>
      <w:tr w:rsidR="0020191F" w:rsidRPr="00D46E48" w:rsidTr="0020191F">
        <w:tc>
          <w:tcPr>
            <w:tcW w:w="709" w:type="dxa"/>
            <w:vMerge/>
          </w:tcPr>
          <w:p w:rsidR="0020191F" w:rsidRPr="00D46E48" w:rsidRDefault="0020191F" w:rsidP="000943B4">
            <w:pPr>
              <w:rPr>
                <w:rFonts w:asciiTheme="minorHAnsi" w:hAnsiTheme="minorHAnsi"/>
                <w:color w:val="404040" w:themeColor="text1" w:themeTint="BF"/>
                <w:sz w:val="18"/>
                <w:szCs w:val="18"/>
              </w:rPr>
            </w:pPr>
          </w:p>
        </w:tc>
        <w:tc>
          <w:tcPr>
            <w:tcW w:w="567" w:type="dxa"/>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6.2</w:t>
            </w:r>
          </w:p>
          <w:p w:rsidR="0020191F" w:rsidRPr="00E67E41" w:rsidRDefault="0020191F" w:rsidP="000943B4">
            <w:pPr>
              <w:rPr>
                <w:rFonts w:asciiTheme="minorHAnsi" w:hAnsiTheme="minorHAnsi"/>
                <w:sz w:val="18"/>
                <w:szCs w:val="18"/>
              </w:rPr>
            </w:pPr>
          </w:p>
        </w:tc>
        <w:tc>
          <w:tcPr>
            <w:tcW w:w="3402" w:type="dxa"/>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Increased communication and engagement with residents and communities</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tcPr>
          <w:p w:rsidR="0020191F" w:rsidRPr="00D46E48" w:rsidRDefault="0020191F" w:rsidP="000943B4">
            <w:pPr>
              <w:rPr>
                <w:rFonts w:asciiTheme="minorHAnsi" w:hAnsiTheme="minorHAnsi"/>
                <w:color w:val="404040" w:themeColor="text1" w:themeTint="BF"/>
                <w:sz w:val="18"/>
                <w:szCs w:val="18"/>
              </w:rPr>
            </w:pPr>
          </w:p>
        </w:tc>
        <w:tc>
          <w:tcPr>
            <w:tcW w:w="567" w:type="dxa"/>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6.3</w:t>
            </w:r>
          </w:p>
          <w:p w:rsidR="0020191F" w:rsidRPr="00E67E41" w:rsidRDefault="0020191F" w:rsidP="000943B4">
            <w:pPr>
              <w:rPr>
                <w:rFonts w:asciiTheme="minorHAnsi" w:hAnsiTheme="minorHAnsi"/>
                <w:sz w:val="18"/>
                <w:szCs w:val="18"/>
              </w:rPr>
            </w:pPr>
          </w:p>
        </w:tc>
        <w:tc>
          <w:tcPr>
            <w:tcW w:w="3402" w:type="dxa"/>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Improved exchange of information and knowledge between DSD and housing sector participants</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tcPr>
          <w:p w:rsidR="0020191F" w:rsidRPr="00D46E48" w:rsidRDefault="0020191F" w:rsidP="000943B4">
            <w:pPr>
              <w:rPr>
                <w:rFonts w:asciiTheme="minorHAnsi" w:hAnsiTheme="minorHAnsi"/>
                <w:color w:val="404040" w:themeColor="text1" w:themeTint="BF"/>
                <w:sz w:val="18"/>
                <w:szCs w:val="18"/>
              </w:rPr>
            </w:pPr>
          </w:p>
        </w:tc>
        <w:tc>
          <w:tcPr>
            <w:tcW w:w="567" w:type="dxa"/>
            <w:vAlign w:val="bottom"/>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6.4</w:t>
            </w:r>
          </w:p>
          <w:p w:rsidR="0020191F" w:rsidRPr="00E67E41" w:rsidRDefault="0020191F" w:rsidP="000943B4">
            <w:pPr>
              <w:rPr>
                <w:rFonts w:asciiTheme="minorHAnsi" w:hAnsiTheme="minorHAnsi"/>
                <w:sz w:val="18"/>
                <w:szCs w:val="18"/>
              </w:rPr>
            </w:pPr>
          </w:p>
        </w:tc>
        <w:tc>
          <w:tcPr>
            <w:tcW w:w="3402" w:type="dxa"/>
            <w:vAlign w:val="center"/>
          </w:tcPr>
          <w:p w:rsidR="0020191F" w:rsidRPr="00E67E41" w:rsidRDefault="0020191F" w:rsidP="000943B4">
            <w:pPr>
              <w:rPr>
                <w:rFonts w:asciiTheme="minorHAnsi" w:hAnsiTheme="minorHAnsi"/>
                <w:sz w:val="18"/>
                <w:szCs w:val="18"/>
              </w:rPr>
            </w:pPr>
            <w:r w:rsidRPr="00E67E41">
              <w:rPr>
                <w:rFonts w:asciiTheme="minorHAnsi" w:hAnsiTheme="minorHAnsi"/>
                <w:sz w:val="18"/>
                <w:szCs w:val="18"/>
              </w:rPr>
              <w:t>Increased buy-in of service users to the Tenant Participation Strategy</w:t>
            </w:r>
          </w:p>
        </w:tc>
        <w:tc>
          <w:tcPr>
            <w:tcW w:w="709" w:type="dxa"/>
            <w:vMerge/>
            <w:vAlign w:val="center"/>
          </w:tcPr>
          <w:p w:rsidR="0020191F" w:rsidRPr="00E67E41" w:rsidRDefault="0020191F" w:rsidP="000943B4">
            <w:pPr>
              <w:rPr>
                <w:rFonts w:ascii="Calibri" w:hAnsi="Calibri"/>
                <w:sz w:val="18"/>
                <w:szCs w:val="18"/>
              </w:rPr>
            </w:pPr>
          </w:p>
        </w:tc>
        <w:tc>
          <w:tcPr>
            <w:tcW w:w="1843" w:type="dxa"/>
            <w:vMerge/>
            <w:vAlign w:val="center"/>
          </w:tcPr>
          <w:p w:rsidR="0020191F" w:rsidRPr="00E67E41" w:rsidRDefault="0020191F" w:rsidP="000943B4">
            <w:pPr>
              <w:rPr>
                <w:rFonts w:asciiTheme="minorHAnsi" w:hAnsiTheme="minorHAnsi"/>
                <w:sz w:val="18"/>
                <w:szCs w:val="18"/>
              </w:rPr>
            </w:pPr>
          </w:p>
        </w:tc>
        <w:tc>
          <w:tcPr>
            <w:tcW w:w="1275" w:type="dxa"/>
            <w:vMerge/>
            <w:vAlign w:val="center"/>
          </w:tcPr>
          <w:p w:rsidR="0020191F" w:rsidRPr="00E67E41" w:rsidRDefault="0020191F" w:rsidP="000943B4">
            <w:pPr>
              <w:rPr>
                <w:rFonts w:asciiTheme="minorHAnsi" w:hAnsiTheme="minorHAnsi"/>
                <w:sz w:val="18"/>
                <w:szCs w:val="18"/>
              </w:rPr>
            </w:pPr>
          </w:p>
        </w:tc>
        <w:tc>
          <w:tcPr>
            <w:tcW w:w="2694" w:type="dxa"/>
            <w:vMerge/>
            <w:vAlign w:val="center"/>
          </w:tcPr>
          <w:p w:rsidR="0020191F" w:rsidRPr="00E67E41" w:rsidRDefault="0020191F" w:rsidP="000943B4">
            <w:pPr>
              <w:rPr>
                <w:rFonts w:asciiTheme="minorHAnsi" w:hAnsiTheme="minorHAnsi"/>
                <w:sz w:val="18"/>
                <w:szCs w:val="18"/>
              </w:rPr>
            </w:pPr>
          </w:p>
        </w:tc>
      </w:tr>
      <w:tr w:rsidR="0020191F" w:rsidRPr="00D46E48" w:rsidTr="0020191F">
        <w:tc>
          <w:tcPr>
            <w:tcW w:w="709" w:type="dxa"/>
            <w:vMerge w:val="restart"/>
            <w:textDirection w:val="btLr"/>
          </w:tcPr>
          <w:p w:rsidR="0020191F" w:rsidRPr="00D46E48" w:rsidRDefault="0020191F" w:rsidP="00E67E41">
            <w:pPr>
              <w:ind w:left="113" w:right="113"/>
              <w:rPr>
                <w:rFonts w:asciiTheme="minorHAnsi" w:hAnsiTheme="minorHAnsi"/>
                <w:color w:val="404040" w:themeColor="text1" w:themeTint="BF"/>
                <w:sz w:val="18"/>
                <w:szCs w:val="18"/>
              </w:rPr>
            </w:pPr>
            <w:r w:rsidRPr="00E67E41">
              <w:rPr>
                <w:rFonts w:asciiTheme="minorHAnsi" w:hAnsiTheme="minorHAnsi"/>
                <w:color w:val="404040" w:themeColor="text1" w:themeTint="BF"/>
                <w:sz w:val="18"/>
                <w:szCs w:val="18"/>
              </w:rPr>
              <w:t>Department of Finance</w:t>
            </w:r>
            <w:r>
              <w:rPr>
                <w:rFonts w:asciiTheme="minorHAnsi" w:hAnsiTheme="minorHAnsi"/>
                <w:color w:val="404040" w:themeColor="text1" w:themeTint="BF"/>
                <w:sz w:val="18"/>
                <w:szCs w:val="18"/>
              </w:rPr>
              <w:t xml:space="preserve"> </w:t>
            </w:r>
            <w:r w:rsidRPr="00E67E41">
              <w:rPr>
                <w:rFonts w:asciiTheme="minorHAnsi" w:hAnsiTheme="minorHAnsi"/>
                <w:color w:val="404040" w:themeColor="text1" w:themeTint="BF"/>
                <w:sz w:val="18"/>
                <w:szCs w:val="18"/>
              </w:rPr>
              <w:t xml:space="preserve"> and Personnel (Digital Inclusion Team) &amp; Government purse</w:t>
            </w:r>
          </w:p>
        </w:tc>
        <w:tc>
          <w:tcPr>
            <w:tcW w:w="567" w:type="dxa"/>
            <w:vAlign w:val="bottom"/>
          </w:tcPr>
          <w:p w:rsidR="0020191F" w:rsidRDefault="0020191F" w:rsidP="000943B4">
            <w:pPr>
              <w:rPr>
                <w:rFonts w:asciiTheme="minorHAnsi" w:hAnsiTheme="minorHAnsi"/>
                <w:color w:val="404040" w:themeColor="text1" w:themeTint="BF"/>
                <w:sz w:val="18"/>
                <w:szCs w:val="18"/>
              </w:rPr>
            </w:pPr>
            <w:r>
              <w:rPr>
                <w:rFonts w:asciiTheme="minorHAnsi" w:hAnsiTheme="minorHAnsi"/>
                <w:color w:val="404040" w:themeColor="text1" w:themeTint="BF"/>
                <w:sz w:val="18"/>
                <w:szCs w:val="18"/>
              </w:rPr>
              <w:t>7.1</w:t>
            </w:r>
          </w:p>
        </w:tc>
        <w:tc>
          <w:tcPr>
            <w:tcW w:w="3402" w:type="dxa"/>
            <w:vAlign w:val="center"/>
          </w:tcPr>
          <w:p w:rsidR="0020191F" w:rsidRPr="00E67E41" w:rsidRDefault="0020191F" w:rsidP="000943B4">
            <w:pPr>
              <w:rPr>
                <w:rFonts w:asciiTheme="minorHAnsi" w:hAnsiTheme="minorHAnsi"/>
                <w:sz w:val="18"/>
                <w:szCs w:val="18"/>
              </w:rPr>
            </w:pPr>
          </w:p>
          <w:p w:rsidR="0020191F" w:rsidRPr="00E67E41" w:rsidRDefault="0020191F" w:rsidP="000943B4">
            <w:pPr>
              <w:rPr>
                <w:rFonts w:asciiTheme="minorHAnsi" w:hAnsiTheme="minorHAnsi"/>
                <w:sz w:val="18"/>
                <w:szCs w:val="18"/>
              </w:rPr>
            </w:pPr>
            <w:r w:rsidRPr="00E67E41">
              <w:rPr>
                <w:rFonts w:asciiTheme="minorHAnsi" w:hAnsiTheme="minorHAnsi"/>
                <w:sz w:val="18"/>
                <w:szCs w:val="18"/>
              </w:rPr>
              <w:t>Efficient implementation of the digital inclusion programme (Operational cost-savings)</w:t>
            </w:r>
          </w:p>
        </w:tc>
        <w:tc>
          <w:tcPr>
            <w:tcW w:w="709" w:type="dxa"/>
            <w:vAlign w:val="center"/>
          </w:tcPr>
          <w:p w:rsidR="0020191F" w:rsidRPr="00E67E41" w:rsidRDefault="0020191F" w:rsidP="000943B4">
            <w:pPr>
              <w:rPr>
                <w:rFonts w:ascii="Calibri" w:hAnsi="Calibri"/>
                <w:sz w:val="18"/>
                <w:szCs w:val="18"/>
              </w:rPr>
            </w:pPr>
            <w:r w:rsidRPr="00E67E41">
              <w:rPr>
                <w:rFonts w:ascii="Calibri" w:hAnsi="Calibri"/>
                <w:sz w:val="18"/>
                <w:szCs w:val="18"/>
              </w:rPr>
              <w:t>125</w:t>
            </w:r>
          </w:p>
        </w:tc>
        <w:tc>
          <w:tcPr>
            <w:tcW w:w="1843" w:type="dxa"/>
            <w:vAlign w:val="center"/>
          </w:tcPr>
          <w:p w:rsidR="0020191F" w:rsidRPr="00E67E41" w:rsidRDefault="0020191F" w:rsidP="00E67E41">
            <w:pPr>
              <w:rPr>
                <w:rFonts w:ascii="Calibri" w:hAnsi="Calibri"/>
                <w:sz w:val="18"/>
                <w:szCs w:val="18"/>
              </w:rPr>
            </w:pPr>
            <w:r w:rsidRPr="00E67E41">
              <w:rPr>
                <w:rFonts w:ascii="Calibri" w:hAnsi="Calibri"/>
                <w:sz w:val="18"/>
                <w:szCs w:val="18"/>
              </w:rPr>
              <w:t>Cost per person of providing the DI training.</w:t>
            </w:r>
          </w:p>
          <w:p w:rsidR="0020191F" w:rsidRPr="00E67E41" w:rsidRDefault="0020191F" w:rsidP="000943B4">
            <w:pPr>
              <w:rPr>
                <w:rFonts w:asciiTheme="minorHAnsi" w:hAnsiTheme="minorHAnsi"/>
                <w:sz w:val="18"/>
                <w:szCs w:val="18"/>
              </w:rPr>
            </w:pPr>
          </w:p>
        </w:tc>
        <w:tc>
          <w:tcPr>
            <w:tcW w:w="1275" w:type="dxa"/>
            <w:vAlign w:val="center"/>
          </w:tcPr>
          <w:p w:rsidR="0020191F" w:rsidRPr="00E67E41" w:rsidRDefault="0020191F" w:rsidP="00E67E41">
            <w:pPr>
              <w:rPr>
                <w:rFonts w:ascii="Calibri" w:hAnsi="Calibri"/>
                <w:sz w:val="18"/>
                <w:szCs w:val="18"/>
              </w:rPr>
            </w:pPr>
            <w:r w:rsidRPr="00E67E41">
              <w:rPr>
                <w:rFonts w:ascii="Calibri" w:hAnsi="Calibri"/>
                <w:sz w:val="18"/>
                <w:szCs w:val="18"/>
              </w:rPr>
              <w:t>£147</w:t>
            </w:r>
          </w:p>
          <w:p w:rsidR="0020191F" w:rsidRPr="00E67E41" w:rsidRDefault="0020191F" w:rsidP="000943B4">
            <w:pPr>
              <w:rPr>
                <w:rFonts w:asciiTheme="minorHAnsi" w:hAnsiTheme="minorHAnsi"/>
                <w:sz w:val="18"/>
                <w:szCs w:val="18"/>
              </w:rPr>
            </w:pPr>
          </w:p>
        </w:tc>
        <w:tc>
          <w:tcPr>
            <w:tcW w:w="2694" w:type="dxa"/>
            <w:vAlign w:val="center"/>
          </w:tcPr>
          <w:p w:rsidR="0020191F" w:rsidRPr="00E67E41" w:rsidRDefault="0020191F" w:rsidP="00E67E41">
            <w:pPr>
              <w:rPr>
                <w:rFonts w:ascii="Calibri" w:hAnsi="Calibri"/>
                <w:sz w:val="18"/>
                <w:szCs w:val="18"/>
              </w:rPr>
            </w:pPr>
            <w:r w:rsidRPr="00E67E41">
              <w:rPr>
                <w:rFonts w:ascii="Calibri" w:hAnsi="Calibri"/>
                <w:sz w:val="18"/>
                <w:szCs w:val="18"/>
              </w:rPr>
              <w:t>Calculated using costs of training fees, venue hire, travel costs, etc. Set out in separate spreadsheet.</w:t>
            </w:r>
          </w:p>
          <w:p w:rsidR="0020191F" w:rsidRPr="00E67E41" w:rsidRDefault="0020191F" w:rsidP="000943B4">
            <w:pPr>
              <w:rPr>
                <w:rFonts w:asciiTheme="minorHAnsi" w:hAnsiTheme="minorHAnsi"/>
                <w:sz w:val="18"/>
                <w:szCs w:val="18"/>
              </w:rPr>
            </w:pPr>
          </w:p>
        </w:tc>
      </w:tr>
      <w:tr w:rsidR="0020191F" w:rsidRPr="00D46E48" w:rsidTr="0020191F">
        <w:tc>
          <w:tcPr>
            <w:tcW w:w="709" w:type="dxa"/>
            <w:vMerge/>
          </w:tcPr>
          <w:p w:rsidR="0020191F" w:rsidRDefault="0020191F" w:rsidP="000943B4">
            <w:pPr>
              <w:rPr>
                <w:rFonts w:asciiTheme="minorHAnsi" w:hAnsiTheme="minorHAnsi"/>
                <w:color w:val="404040" w:themeColor="text1" w:themeTint="BF"/>
                <w:sz w:val="18"/>
                <w:szCs w:val="18"/>
              </w:rPr>
            </w:pPr>
          </w:p>
        </w:tc>
        <w:tc>
          <w:tcPr>
            <w:tcW w:w="567" w:type="dxa"/>
            <w:vAlign w:val="bottom"/>
          </w:tcPr>
          <w:p w:rsidR="0020191F" w:rsidRPr="00E67E41" w:rsidRDefault="0020191F" w:rsidP="000943B4">
            <w:pPr>
              <w:rPr>
                <w:rFonts w:asciiTheme="minorHAnsi" w:hAnsiTheme="minorHAnsi"/>
                <w:sz w:val="18"/>
                <w:szCs w:val="18"/>
              </w:rPr>
            </w:pPr>
          </w:p>
          <w:p w:rsidR="0020191F" w:rsidRPr="00E67E41" w:rsidRDefault="0020191F" w:rsidP="000943B4">
            <w:pPr>
              <w:rPr>
                <w:rFonts w:asciiTheme="minorHAnsi" w:hAnsiTheme="minorHAnsi"/>
                <w:sz w:val="18"/>
                <w:szCs w:val="18"/>
              </w:rPr>
            </w:pPr>
            <w:r w:rsidRPr="00E67E41">
              <w:rPr>
                <w:rFonts w:asciiTheme="minorHAnsi" w:hAnsiTheme="minorHAnsi"/>
                <w:sz w:val="18"/>
                <w:szCs w:val="18"/>
              </w:rPr>
              <w:t>7.2</w:t>
            </w:r>
          </w:p>
        </w:tc>
        <w:tc>
          <w:tcPr>
            <w:tcW w:w="3402" w:type="dxa"/>
            <w:vAlign w:val="center"/>
          </w:tcPr>
          <w:p w:rsidR="0020191F" w:rsidRPr="00E67E41" w:rsidRDefault="0020191F" w:rsidP="000943B4">
            <w:pPr>
              <w:rPr>
                <w:rFonts w:asciiTheme="minorHAnsi" w:hAnsiTheme="minorHAnsi"/>
                <w:sz w:val="18"/>
                <w:szCs w:val="18"/>
              </w:rPr>
            </w:pPr>
          </w:p>
          <w:p w:rsidR="0020191F" w:rsidRDefault="0020191F" w:rsidP="000943B4">
            <w:pPr>
              <w:rPr>
                <w:rFonts w:asciiTheme="minorHAnsi" w:hAnsiTheme="minorHAnsi"/>
                <w:sz w:val="18"/>
                <w:szCs w:val="18"/>
              </w:rPr>
            </w:pPr>
            <w:r w:rsidRPr="00E67E41">
              <w:rPr>
                <w:rFonts w:asciiTheme="minorHAnsi" w:hAnsiTheme="minorHAnsi"/>
                <w:sz w:val="18"/>
                <w:szCs w:val="18"/>
              </w:rPr>
              <w:t>Increased government transactions online (Reduced government transaction costs)</w:t>
            </w:r>
          </w:p>
          <w:p w:rsidR="005B5800" w:rsidRDefault="005B5800" w:rsidP="000943B4">
            <w:pPr>
              <w:rPr>
                <w:rFonts w:asciiTheme="minorHAnsi" w:hAnsiTheme="minorHAnsi"/>
                <w:sz w:val="18"/>
                <w:szCs w:val="18"/>
              </w:rPr>
            </w:pPr>
          </w:p>
          <w:p w:rsidR="005B5800" w:rsidRPr="00E67E41" w:rsidRDefault="005B5800" w:rsidP="005B5800">
            <w:pPr>
              <w:rPr>
                <w:rFonts w:ascii="Calibri" w:hAnsi="Calibri"/>
                <w:sz w:val="18"/>
                <w:szCs w:val="18"/>
              </w:rPr>
            </w:pPr>
            <w:r w:rsidRPr="00E67E41">
              <w:rPr>
                <w:rFonts w:ascii="Calibri" w:hAnsi="Calibri"/>
                <w:sz w:val="18"/>
                <w:szCs w:val="18"/>
              </w:rPr>
              <w:t xml:space="preserve">The potential savings of an effective digital strategy have been calculated by Price Waterhouse </w:t>
            </w:r>
            <w:proofErr w:type="gramStart"/>
            <w:r w:rsidRPr="00E67E41">
              <w:rPr>
                <w:rFonts w:ascii="Calibri" w:hAnsi="Calibri"/>
                <w:sz w:val="18"/>
                <w:szCs w:val="18"/>
              </w:rPr>
              <w:t>Coopers ,</w:t>
            </w:r>
            <w:proofErr w:type="gramEnd"/>
            <w:r w:rsidRPr="00E67E41">
              <w:rPr>
                <w:rFonts w:ascii="Calibri" w:hAnsi="Calibri"/>
                <w:sz w:val="18"/>
                <w:szCs w:val="18"/>
              </w:rPr>
              <w:t xml:space="preserve"> working in conjunction with the Department for Communities and Local Government (DCLG). (They found that social housing providers could save more than £340m a year if using more cost - effective online communications to communicate with their 9.5m residents.)  </w:t>
            </w:r>
          </w:p>
          <w:p w:rsidR="005B5800" w:rsidRPr="00E67E41" w:rsidRDefault="005B5800" w:rsidP="000943B4">
            <w:pPr>
              <w:rPr>
                <w:rFonts w:asciiTheme="minorHAnsi" w:hAnsiTheme="minorHAnsi"/>
                <w:sz w:val="18"/>
                <w:szCs w:val="18"/>
              </w:rPr>
            </w:pPr>
          </w:p>
        </w:tc>
        <w:tc>
          <w:tcPr>
            <w:tcW w:w="709" w:type="dxa"/>
            <w:vAlign w:val="center"/>
          </w:tcPr>
          <w:p w:rsidR="0020191F" w:rsidRPr="00E67E41" w:rsidRDefault="0020191F" w:rsidP="000943B4">
            <w:pPr>
              <w:rPr>
                <w:rFonts w:ascii="Calibri" w:hAnsi="Calibri"/>
                <w:sz w:val="18"/>
                <w:szCs w:val="18"/>
              </w:rPr>
            </w:pPr>
          </w:p>
          <w:p w:rsidR="0020191F" w:rsidRPr="00E67E41" w:rsidRDefault="0020191F" w:rsidP="000943B4">
            <w:pPr>
              <w:rPr>
                <w:rFonts w:ascii="Calibri" w:hAnsi="Calibri"/>
                <w:sz w:val="18"/>
                <w:szCs w:val="18"/>
              </w:rPr>
            </w:pPr>
            <w:r w:rsidRPr="00E67E41">
              <w:rPr>
                <w:rFonts w:ascii="Calibri" w:hAnsi="Calibri"/>
                <w:sz w:val="18"/>
                <w:szCs w:val="18"/>
              </w:rPr>
              <w:t>125</w:t>
            </w:r>
          </w:p>
        </w:tc>
        <w:tc>
          <w:tcPr>
            <w:tcW w:w="1843" w:type="dxa"/>
            <w:vAlign w:val="center"/>
          </w:tcPr>
          <w:p w:rsidR="0020191F" w:rsidRPr="00E67E41" w:rsidRDefault="0020191F" w:rsidP="000943B4">
            <w:pPr>
              <w:rPr>
                <w:rFonts w:asciiTheme="minorHAnsi" w:hAnsiTheme="minorHAnsi"/>
                <w:sz w:val="18"/>
                <w:szCs w:val="18"/>
              </w:rPr>
            </w:pPr>
          </w:p>
          <w:p w:rsidR="0020191F" w:rsidRPr="00E67E41" w:rsidRDefault="0020191F" w:rsidP="00E67E41">
            <w:pPr>
              <w:rPr>
                <w:rFonts w:ascii="Calibri" w:hAnsi="Calibri"/>
                <w:sz w:val="18"/>
                <w:szCs w:val="18"/>
              </w:rPr>
            </w:pPr>
            <w:r w:rsidRPr="00E67E41">
              <w:rPr>
                <w:rFonts w:ascii="Calibri" w:hAnsi="Calibri"/>
                <w:sz w:val="18"/>
                <w:szCs w:val="18"/>
              </w:rPr>
              <w:t xml:space="preserve">Potential savings per person.  </w:t>
            </w:r>
          </w:p>
          <w:p w:rsidR="0020191F" w:rsidRPr="00E67E41" w:rsidRDefault="0020191F" w:rsidP="000943B4">
            <w:pPr>
              <w:rPr>
                <w:rFonts w:asciiTheme="minorHAnsi" w:hAnsiTheme="minorHAnsi"/>
                <w:sz w:val="18"/>
                <w:szCs w:val="18"/>
              </w:rPr>
            </w:pPr>
          </w:p>
        </w:tc>
        <w:tc>
          <w:tcPr>
            <w:tcW w:w="1275" w:type="dxa"/>
            <w:vAlign w:val="center"/>
          </w:tcPr>
          <w:p w:rsidR="0020191F" w:rsidRPr="00E67E41" w:rsidRDefault="0020191F" w:rsidP="000943B4">
            <w:pPr>
              <w:rPr>
                <w:rFonts w:asciiTheme="minorHAnsi" w:hAnsiTheme="minorHAnsi"/>
                <w:sz w:val="18"/>
                <w:szCs w:val="18"/>
              </w:rPr>
            </w:pPr>
          </w:p>
          <w:p w:rsidR="0020191F" w:rsidRPr="00E67E41" w:rsidRDefault="0020191F" w:rsidP="00E67E41">
            <w:pPr>
              <w:rPr>
                <w:rFonts w:ascii="Calibri" w:hAnsi="Calibri"/>
                <w:sz w:val="18"/>
                <w:szCs w:val="18"/>
              </w:rPr>
            </w:pPr>
            <w:r w:rsidRPr="00E67E41">
              <w:rPr>
                <w:rFonts w:ascii="Calibri" w:hAnsi="Calibri"/>
                <w:sz w:val="18"/>
                <w:szCs w:val="18"/>
              </w:rPr>
              <w:t>£36</w:t>
            </w:r>
          </w:p>
          <w:p w:rsidR="0020191F" w:rsidRPr="00E67E41" w:rsidRDefault="0020191F" w:rsidP="000943B4">
            <w:pPr>
              <w:rPr>
                <w:rFonts w:asciiTheme="minorHAnsi" w:hAnsiTheme="minorHAnsi"/>
                <w:sz w:val="18"/>
                <w:szCs w:val="18"/>
              </w:rPr>
            </w:pPr>
          </w:p>
        </w:tc>
        <w:tc>
          <w:tcPr>
            <w:tcW w:w="2694" w:type="dxa"/>
            <w:vAlign w:val="center"/>
          </w:tcPr>
          <w:p w:rsidR="0020191F" w:rsidRPr="00E67E41" w:rsidRDefault="0020191F" w:rsidP="000943B4">
            <w:pPr>
              <w:rPr>
                <w:rFonts w:asciiTheme="minorHAnsi" w:hAnsiTheme="minorHAnsi"/>
                <w:sz w:val="18"/>
                <w:szCs w:val="18"/>
              </w:rPr>
            </w:pPr>
          </w:p>
          <w:p w:rsidR="0020191F" w:rsidRPr="00E67E41" w:rsidRDefault="0020191F" w:rsidP="00E67E41">
            <w:pPr>
              <w:rPr>
                <w:rFonts w:ascii="Calibri" w:hAnsi="Calibri"/>
                <w:sz w:val="18"/>
                <w:szCs w:val="18"/>
              </w:rPr>
            </w:pPr>
            <w:r w:rsidRPr="00E67E41">
              <w:rPr>
                <w:rFonts w:ascii="Calibri" w:hAnsi="Calibri"/>
                <w:sz w:val="18"/>
                <w:szCs w:val="18"/>
              </w:rPr>
              <w:t xml:space="preserve">Based on data from: </w:t>
            </w:r>
            <w:hyperlink r:id="rId62" w:history="1">
              <w:r w:rsidRPr="00E67E41">
                <w:rPr>
                  <w:rStyle w:val="Hyperlink"/>
                  <w:rFonts w:ascii="Calibri" w:hAnsi="Calibri"/>
                  <w:color w:val="auto"/>
                  <w:sz w:val="18"/>
                  <w:szCs w:val="18"/>
                </w:rPr>
                <w:t>http://www.northern-consortium.org.uk/wp-content/uploads/The-Business-Case-for-Digital-Inclusion.pdf</w:t>
              </w:r>
            </w:hyperlink>
            <w:r w:rsidRPr="00E67E41">
              <w:rPr>
                <w:rFonts w:ascii="Calibri" w:hAnsi="Calibri"/>
                <w:sz w:val="18"/>
                <w:szCs w:val="18"/>
              </w:rPr>
              <w:t xml:space="preserve"> </w:t>
            </w:r>
          </w:p>
          <w:p w:rsidR="0020191F" w:rsidRPr="00E67E41" w:rsidRDefault="0020191F" w:rsidP="000943B4">
            <w:pPr>
              <w:rPr>
                <w:rFonts w:asciiTheme="minorHAnsi" w:hAnsiTheme="minorHAnsi"/>
                <w:sz w:val="18"/>
                <w:szCs w:val="18"/>
              </w:rPr>
            </w:pPr>
          </w:p>
        </w:tc>
      </w:tr>
      <w:tr w:rsidR="0020191F" w:rsidRPr="00D46E48" w:rsidTr="0020191F">
        <w:tc>
          <w:tcPr>
            <w:tcW w:w="709" w:type="dxa"/>
            <w:vMerge/>
            <w:tcBorders>
              <w:bottom w:val="single" w:sz="4" w:space="0" w:color="auto"/>
            </w:tcBorders>
          </w:tcPr>
          <w:p w:rsidR="0020191F" w:rsidRDefault="0020191F" w:rsidP="000943B4">
            <w:pPr>
              <w:rPr>
                <w:rFonts w:asciiTheme="minorHAnsi" w:hAnsiTheme="minorHAnsi"/>
                <w:color w:val="404040" w:themeColor="text1" w:themeTint="BF"/>
                <w:sz w:val="18"/>
                <w:szCs w:val="18"/>
              </w:rPr>
            </w:pPr>
          </w:p>
        </w:tc>
        <w:tc>
          <w:tcPr>
            <w:tcW w:w="567" w:type="dxa"/>
            <w:vAlign w:val="bottom"/>
          </w:tcPr>
          <w:p w:rsidR="0020191F" w:rsidRDefault="0020191F" w:rsidP="000943B4">
            <w:pPr>
              <w:rPr>
                <w:rFonts w:asciiTheme="minorHAnsi" w:hAnsiTheme="minorHAnsi"/>
                <w:color w:val="404040" w:themeColor="text1" w:themeTint="BF"/>
                <w:sz w:val="18"/>
                <w:szCs w:val="18"/>
              </w:rPr>
            </w:pPr>
          </w:p>
          <w:p w:rsidR="0020191F" w:rsidRDefault="0020191F" w:rsidP="000943B4">
            <w:pPr>
              <w:rPr>
                <w:rFonts w:asciiTheme="minorHAnsi" w:hAnsiTheme="minorHAnsi"/>
                <w:color w:val="404040" w:themeColor="text1" w:themeTint="BF"/>
                <w:sz w:val="18"/>
                <w:szCs w:val="18"/>
              </w:rPr>
            </w:pPr>
            <w:r>
              <w:rPr>
                <w:rFonts w:asciiTheme="minorHAnsi" w:hAnsiTheme="minorHAnsi"/>
                <w:color w:val="404040" w:themeColor="text1" w:themeTint="BF"/>
                <w:sz w:val="18"/>
                <w:szCs w:val="18"/>
              </w:rPr>
              <w:t>7.3</w:t>
            </w:r>
          </w:p>
        </w:tc>
        <w:tc>
          <w:tcPr>
            <w:tcW w:w="3402" w:type="dxa"/>
            <w:vAlign w:val="center"/>
          </w:tcPr>
          <w:p w:rsidR="0020191F" w:rsidRDefault="0020191F" w:rsidP="000943B4">
            <w:pPr>
              <w:rPr>
                <w:rFonts w:asciiTheme="minorHAnsi" w:hAnsiTheme="minorHAnsi"/>
                <w:sz w:val="18"/>
                <w:szCs w:val="18"/>
              </w:rPr>
            </w:pPr>
            <w:r w:rsidRPr="00E67E41">
              <w:rPr>
                <w:rFonts w:asciiTheme="minorHAnsi" w:hAnsiTheme="minorHAnsi"/>
                <w:sz w:val="18"/>
                <w:szCs w:val="18"/>
              </w:rPr>
              <w:t>Increased ITC knowledge and skills</w:t>
            </w:r>
          </w:p>
          <w:p w:rsidR="005B5800" w:rsidRDefault="005B5800" w:rsidP="000943B4">
            <w:pPr>
              <w:rPr>
                <w:rFonts w:asciiTheme="minorHAnsi" w:hAnsiTheme="minorHAnsi"/>
                <w:sz w:val="18"/>
                <w:szCs w:val="18"/>
              </w:rPr>
            </w:pPr>
          </w:p>
          <w:p w:rsidR="005B5800" w:rsidRPr="00E67E41" w:rsidRDefault="005B5800" w:rsidP="000943B4">
            <w:pPr>
              <w:rPr>
                <w:rFonts w:asciiTheme="minorHAnsi" w:hAnsiTheme="minorHAnsi"/>
                <w:sz w:val="18"/>
                <w:szCs w:val="18"/>
              </w:rPr>
            </w:pPr>
            <w:r w:rsidRPr="00E67E41">
              <w:rPr>
                <w:rFonts w:asciiTheme="minorHAnsi" w:hAnsiTheme="minorHAnsi"/>
                <w:sz w:val="18"/>
                <w:szCs w:val="18"/>
              </w:rPr>
              <w:t xml:space="preserve">This comes from having more confidence, making financial savings online, less boredom, opportunities to pursue hobbies, new </w:t>
            </w:r>
            <w:proofErr w:type="spellStart"/>
            <w:r w:rsidRPr="00E67E41">
              <w:rPr>
                <w:rFonts w:asciiTheme="minorHAnsi" w:hAnsiTheme="minorHAnsi"/>
                <w:sz w:val="18"/>
                <w:szCs w:val="18"/>
              </w:rPr>
              <w:t>jobseeking</w:t>
            </w:r>
            <w:proofErr w:type="spellEnd"/>
            <w:r w:rsidRPr="00E67E41">
              <w:rPr>
                <w:rFonts w:asciiTheme="minorHAnsi" w:hAnsiTheme="minorHAnsi"/>
                <w:sz w:val="18"/>
                <w:szCs w:val="18"/>
              </w:rPr>
              <w:t xml:space="preserve"> skills, and a reduction in social isolation. www.justeconomics.co.uk</w:t>
            </w:r>
          </w:p>
        </w:tc>
        <w:tc>
          <w:tcPr>
            <w:tcW w:w="709" w:type="dxa"/>
            <w:vAlign w:val="center"/>
          </w:tcPr>
          <w:p w:rsidR="0020191F" w:rsidRPr="00E67E41" w:rsidRDefault="0020191F" w:rsidP="000943B4">
            <w:pPr>
              <w:rPr>
                <w:rFonts w:ascii="Calibri" w:hAnsi="Calibri"/>
                <w:sz w:val="18"/>
                <w:szCs w:val="18"/>
              </w:rPr>
            </w:pPr>
            <w:r w:rsidRPr="00E67E41">
              <w:rPr>
                <w:rFonts w:ascii="Calibri" w:hAnsi="Calibri"/>
                <w:sz w:val="18"/>
                <w:szCs w:val="18"/>
              </w:rPr>
              <w:t>125</w:t>
            </w:r>
          </w:p>
        </w:tc>
        <w:tc>
          <w:tcPr>
            <w:tcW w:w="1843" w:type="dxa"/>
            <w:vAlign w:val="center"/>
          </w:tcPr>
          <w:p w:rsidR="0020191F" w:rsidRPr="00E67E41" w:rsidRDefault="0020191F" w:rsidP="005B5800">
            <w:pPr>
              <w:rPr>
                <w:rFonts w:asciiTheme="minorHAnsi" w:hAnsiTheme="minorHAnsi"/>
                <w:sz w:val="18"/>
                <w:szCs w:val="18"/>
              </w:rPr>
            </w:pPr>
            <w:r w:rsidRPr="00E67E41">
              <w:rPr>
                <w:rFonts w:asciiTheme="minorHAnsi" w:hAnsiTheme="minorHAnsi"/>
                <w:sz w:val="18"/>
                <w:szCs w:val="18"/>
              </w:rPr>
              <w:t xml:space="preserve">Value of digital inclusion for a new user as £1,064 per annum. </w:t>
            </w:r>
          </w:p>
        </w:tc>
        <w:tc>
          <w:tcPr>
            <w:tcW w:w="1275" w:type="dxa"/>
            <w:vAlign w:val="center"/>
          </w:tcPr>
          <w:p w:rsidR="0020191F" w:rsidRPr="00E67E41" w:rsidRDefault="0020191F" w:rsidP="00E67E41">
            <w:pPr>
              <w:rPr>
                <w:rFonts w:ascii="Calibri" w:hAnsi="Calibri"/>
                <w:sz w:val="18"/>
                <w:szCs w:val="18"/>
              </w:rPr>
            </w:pPr>
            <w:r w:rsidRPr="00E67E41">
              <w:rPr>
                <w:rFonts w:ascii="Calibri" w:hAnsi="Calibri"/>
                <w:sz w:val="18"/>
                <w:szCs w:val="18"/>
              </w:rPr>
              <w:t>£1,064</w:t>
            </w:r>
          </w:p>
          <w:p w:rsidR="0020191F" w:rsidRPr="00E67E41" w:rsidRDefault="0020191F" w:rsidP="000943B4">
            <w:pPr>
              <w:rPr>
                <w:rFonts w:asciiTheme="minorHAnsi" w:hAnsiTheme="minorHAnsi"/>
                <w:sz w:val="18"/>
                <w:szCs w:val="18"/>
              </w:rPr>
            </w:pPr>
          </w:p>
        </w:tc>
        <w:tc>
          <w:tcPr>
            <w:tcW w:w="2694" w:type="dxa"/>
            <w:vAlign w:val="center"/>
          </w:tcPr>
          <w:p w:rsidR="0020191F" w:rsidRPr="00E67E41" w:rsidRDefault="0020191F" w:rsidP="00E67E41">
            <w:pPr>
              <w:rPr>
                <w:rFonts w:ascii="Calibri" w:hAnsi="Calibri"/>
                <w:sz w:val="18"/>
                <w:szCs w:val="18"/>
              </w:rPr>
            </w:pPr>
            <w:r w:rsidRPr="00E67E41">
              <w:rPr>
                <w:rFonts w:ascii="Calibri" w:hAnsi="Calibri"/>
                <w:sz w:val="18"/>
                <w:szCs w:val="18"/>
              </w:rPr>
              <w:t xml:space="preserve">2014  </w:t>
            </w:r>
            <w:hyperlink r:id="rId63" w:history="1">
              <w:r w:rsidRPr="00E67E41">
                <w:rPr>
                  <w:rStyle w:val="Hyperlink"/>
                  <w:rFonts w:ascii="Calibri" w:hAnsi="Calibri"/>
                  <w:color w:val="auto"/>
                  <w:sz w:val="18"/>
                  <w:szCs w:val="18"/>
                </w:rPr>
                <w:t>https://www.btplc.com/Betterfuture/ConnectedSociety/Creatingpossibilities/Valueofdigitalinclusion/Valuing-Digital-Inclusion.pdf</w:t>
              </w:r>
            </w:hyperlink>
            <w:r w:rsidRPr="00E67E41">
              <w:rPr>
                <w:rFonts w:ascii="Calibri" w:hAnsi="Calibri"/>
                <w:sz w:val="18"/>
                <w:szCs w:val="18"/>
              </w:rPr>
              <w:t xml:space="preserve">    </w:t>
            </w:r>
          </w:p>
          <w:p w:rsidR="0020191F" w:rsidRPr="00E67E41" w:rsidRDefault="0020191F" w:rsidP="000943B4">
            <w:pPr>
              <w:rPr>
                <w:rFonts w:asciiTheme="minorHAnsi" w:hAnsiTheme="minorHAnsi"/>
                <w:sz w:val="18"/>
                <w:szCs w:val="18"/>
              </w:rPr>
            </w:pPr>
          </w:p>
        </w:tc>
      </w:tr>
      <w:tr w:rsidR="0020191F" w:rsidRPr="00D46E48" w:rsidTr="0020191F">
        <w:tc>
          <w:tcPr>
            <w:tcW w:w="709" w:type="dxa"/>
          </w:tcPr>
          <w:p w:rsidR="0020191F" w:rsidRDefault="0020191F" w:rsidP="000943B4">
            <w:pPr>
              <w:rPr>
                <w:rFonts w:asciiTheme="minorHAnsi" w:hAnsiTheme="minorHAnsi"/>
                <w:color w:val="404040" w:themeColor="text1" w:themeTint="BF"/>
                <w:sz w:val="18"/>
                <w:szCs w:val="18"/>
              </w:rPr>
            </w:pPr>
          </w:p>
        </w:tc>
        <w:tc>
          <w:tcPr>
            <w:tcW w:w="7796" w:type="dxa"/>
            <w:gridSpan w:val="5"/>
            <w:vAlign w:val="bottom"/>
          </w:tcPr>
          <w:p w:rsidR="0020191F" w:rsidRPr="00E67E41" w:rsidRDefault="0020191F" w:rsidP="00941DBA">
            <w:pPr>
              <w:jc w:val="right"/>
              <w:rPr>
                <w:rFonts w:ascii="Calibri" w:hAnsi="Calibri"/>
                <w:sz w:val="18"/>
                <w:szCs w:val="18"/>
              </w:rPr>
            </w:pPr>
            <w:r w:rsidRPr="00122A5D">
              <w:rPr>
                <w:rFonts w:asciiTheme="minorHAnsi" w:hAnsiTheme="minorHAnsi"/>
                <w:b/>
                <w:color w:val="404040" w:themeColor="text1" w:themeTint="BF"/>
                <w:sz w:val="20"/>
                <w:szCs w:val="20"/>
              </w:rPr>
              <w:t>Present Value (PV)</w:t>
            </w:r>
          </w:p>
        </w:tc>
        <w:tc>
          <w:tcPr>
            <w:tcW w:w="2694" w:type="dxa"/>
            <w:vAlign w:val="center"/>
          </w:tcPr>
          <w:p w:rsidR="0020191F" w:rsidRDefault="0020191F" w:rsidP="00941DBA">
            <w:pPr>
              <w:jc w:val="right"/>
              <w:rPr>
                <w:rFonts w:ascii="Calibri" w:hAnsi="Calibri"/>
                <w:color w:val="000000"/>
                <w:sz w:val="18"/>
                <w:szCs w:val="18"/>
              </w:rPr>
            </w:pPr>
            <w:r>
              <w:rPr>
                <w:rFonts w:ascii="Calibri" w:hAnsi="Calibri"/>
                <w:color w:val="000000"/>
                <w:sz w:val="18"/>
                <w:szCs w:val="18"/>
              </w:rPr>
              <w:t>£119,282,321</w:t>
            </w:r>
          </w:p>
          <w:p w:rsidR="0020191F" w:rsidRPr="00E67E41" w:rsidRDefault="0020191F" w:rsidP="00E67E41">
            <w:pPr>
              <w:rPr>
                <w:rFonts w:ascii="Calibri" w:hAnsi="Calibri"/>
                <w:sz w:val="18"/>
                <w:szCs w:val="18"/>
              </w:rPr>
            </w:pPr>
          </w:p>
        </w:tc>
      </w:tr>
      <w:tr w:rsidR="0020191F" w:rsidRPr="00D46E48" w:rsidTr="0020191F">
        <w:tc>
          <w:tcPr>
            <w:tcW w:w="709" w:type="dxa"/>
          </w:tcPr>
          <w:p w:rsidR="0020191F" w:rsidRDefault="0020191F" w:rsidP="000943B4">
            <w:pPr>
              <w:rPr>
                <w:rFonts w:asciiTheme="minorHAnsi" w:hAnsiTheme="minorHAnsi"/>
                <w:color w:val="404040" w:themeColor="text1" w:themeTint="BF"/>
                <w:sz w:val="18"/>
                <w:szCs w:val="18"/>
              </w:rPr>
            </w:pPr>
          </w:p>
        </w:tc>
        <w:tc>
          <w:tcPr>
            <w:tcW w:w="7796" w:type="dxa"/>
            <w:gridSpan w:val="5"/>
            <w:vAlign w:val="bottom"/>
          </w:tcPr>
          <w:p w:rsidR="0020191F" w:rsidRPr="00E67E41" w:rsidRDefault="0020191F" w:rsidP="00941DBA">
            <w:pPr>
              <w:jc w:val="right"/>
              <w:rPr>
                <w:rFonts w:ascii="Calibri" w:hAnsi="Calibri"/>
                <w:sz w:val="18"/>
                <w:szCs w:val="18"/>
              </w:rPr>
            </w:pPr>
            <w:r w:rsidRPr="00122A5D">
              <w:rPr>
                <w:rFonts w:asciiTheme="minorHAnsi" w:hAnsiTheme="minorHAnsi"/>
                <w:b/>
                <w:color w:val="404040" w:themeColor="text1" w:themeTint="BF"/>
                <w:sz w:val="20"/>
                <w:szCs w:val="20"/>
              </w:rPr>
              <w:t>Net Present Value (NPV = PV – Inputs)</w:t>
            </w:r>
          </w:p>
        </w:tc>
        <w:tc>
          <w:tcPr>
            <w:tcW w:w="2694" w:type="dxa"/>
            <w:vAlign w:val="center"/>
          </w:tcPr>
          <w:p w:rsidR="0020191F" w:rsidRDefault="0020191F" w:rsidP="00941DBA">
            <w:pPr>
              <w:jc w:val="right"/>
              <w:rPr>
                <w:rFonts w:ascii="Calibri" w:hAnsi="Calibri"/>
                <w:color w:val="000000"/>
                <w:sz w:val="18"/>
                <w:szCs w:val="18"/>
              </w:rPr>
            </w:pPr>
            <w:r>
              <w:rPr>
                <w:rFonts w:ascii="Calibri" w:hAnsi="Calibri"/>
                <w:color w:val="000000"/>
                <w:sz w:val="18"/>
                <w:szCs w:val="18"/>
              </w:rPr>
              <w:t>£104,023,283</w:t>
            </w:r>
          </w:p>
          <w:p w:rsidR="0020191F" w:rsidRPr="00E67E41" w:rsidRDefault="0020191F" w:rsidP="00E67E41">
            <w:pPr>
              <w:rPr>
                <w:rFonts w:ascii="Calibri" w:hAnsi="Calibri"/>
                <w:sz w:val="18"/>
                <w:szCs w:val="18"/>
              </w:rPr>
            </w:pPr>
          </w:p>
        </w:tc>
      </w:tr>
      <w:tr w:rsidR="0020191F" w:rsidRPr="00D46E48" w:rsidTr="0020191F">
        <w:tc>
          <w:tcPr>
            <w:tcW w:w="709" w:type="dxa"/>
            <w:tcBorders>
              <w:bottom w:val="single" w:sz="4" w:space="0" w:color="auto"/>
            </w:tcBorders>
          </w:tcPr>
          <w:p w:rsidR="0020191F" w:rsidRDefault="0020191F" w:rsidP="000943B4">
            <w:pPr>
              <w:rPr>
                <w:rFonts w:asciiTheme="minorHAnsi" w:hAnsiTheme="minorHAnsi"/>
                <w:color w:val="404040" w:themeColor="text1" w:themeTint="BF"/>
                <w:sz w:val="18"/>
                <w:szCs w:val="18"/>
              </w:rPr>
            </w:pPr>
          </w:p>
        </w:tc>
        <w:tc>
          <w:tcPr>
            <w:tcW w:w="7796" w:type="dxa"/>
            <w:gridSpan w:val="5"/>
            <w:tcBorders>
              <w:bottom w:val="single" w:sz="4" w:space="0" w:color="auto"/>
            </w:tcBorders>
            <w:vAlign w:val="bottom"/>
          </w:tcPr>
          <w:p w:rsidR="0020191F" w:rsidRPr="00E67E41" w:rsidRDefault="0020191F" w:rsidP="00941DBA">
            <w:pPr>
              <w:jc w:val="right"/>
              <w:rPr>
                <w:rFonts w:ascii="Calibri" w:hAnsi="Calibri"/>
                <w:sz w:val="18"/>
                <w:szCs w:val="18"/>
              </w:rPr>
            </w:pPr>
            <w:r w:rsidRPr="00122A5D">
              <w:rPr>
                <w:rFonts w:asciiTheme="minorHAnsi" w:hAnsiTheme="minorHAnsi"/>
                <w:b/>
                <w:color w:val="404040" w:themeColor="text1" w:themeTint="BF"/>
                <w:sz w:val="20"/>
                <w:szCs w:val="20"/>
              </w:rPr>
              <w:t>Social Return</w:t>
            </w:r>
          </w:p>
        </w:tc>
        <w:tc>
          <w:tcPr>
            <w:tcW w:w="2694" w:type="dxa"/>
            <w:tcBorders>
              <w:bottom w:val="single" w:sz="4" w:space="0" w:color="auto"/>
            </w:tcBorders>
            <w:vAlign w:val="center"/>
          </w:tcPr>
          <w:p w:rsidR="0020191F" w:rsidRPr="00E67E41" w:rsidRDefault="0020191F" w:rsidP="00941DBA">
            <w:pPr>
              <w:jc w:val="right"/>
              <w:rPr>
                <w:rFonts w:ascii="Calibri" w:hAnsi="Calibri"/>
                <w:sz w:val="18"/>
                <w:szCs w:val="18"/>
              </w:rPr>
            </w:pPr>
            <w:r>
              <w:rPr>
                <w:rFonts w:asciiTheme="minorHAnsi" w:hAnsiTheme="minorHAnsi"/>
                <w:b/>
                <w:color w:val="404040" w:themeColor="text1" w:themeTint="BF"/>
                <w:sz w:val="20"/>
                <w:szCs w:val="20"/>
              </w:rPr>
              <w:t>£7.82 per £1</w:t>
            </w:r>
          </w:p>
        </w:tc>
      </w:tr>
    </w:tbl>
    <w:p w:rsidR="00995B33" w:rsidRDefault="00995B33"/>
    <w:p w:rsidR="000C4F51" w:rsidRPr="00E97337" w:rsidRDefault="00896E86" w:rsidP="000C4F51">
      <w:pPr>
        <w:pStyle w:val="Caption"/>
        <w:rPr>
          <w:rFonts w:asciiTheme="minorHAnsi" w:hAnsiTheme="minorHAnsi"/>
          <w:color w:val="4F81BD" w:themeColor="accent1"/>
          <w:sz w:val="16"/>
          <w:szCs w:val="18"/>
        </w:rPr>
      </w:pPr>
      <w:bookmarkStart w:id="42" w:name="_Toc449095145"/>
      <w:r w:rsidRPr="00896E86">
        <w:rPr>
          <w:rFonts w:asciiTheme="minorHAnsi" w:hAnsiTheme="minorHAnsi"/>
          <w:color w:val="4F81BD" w:themeColor="accent1"/>
          <w:sz w:val="18"/>
        </w:rPr>
        <w:t xml:space="preserve">Table </w:t>
      </w:r>
      <w:r w:rsidR="00A63170">
        <w:rPr>
          <w:rFonts w:asciiTheme="minorHAnsi" w:hAnsiTheme="minorHAnsi"/>
          <w:color w:val="4F81BD" w:themeColor="accent1"/>
          <w:sz w:val="18"/>
        </w:rPr>
        <w:fldChar w:fldCharType="begin"/>
      </w:r>
      <w:r w:rsidR="009613F3">
        <w:rPr>
          <w:rFonts w:asciiTheme="minorHAnsi" w:hAnsiTheme="minorHAnsi"/>
          <w:color w:val="4F81BD" w:themeColor="accent1"/>
          <w:sz w:val="18"/>
        </w:rPr>
        <w:instrText xml:space="preserve"> SEQ Table \* ARABIC </w:instrText>
      </w:r>
      <w:r w:rsidR="00A63170">
        <w:rPr>
          <w:rFonts w:asciiTheme="minorHAnsi" w:hAnsiTheme="minorHAnsi"/>
          <w:color w:val="4F81BD" w:themeColor="accent1"/>
          <w:sz w:val="18"/>
        </w:rPr>
        <w:fldChar w:fldCharType="separate"/>
      </w:r>
      <w:r w:rsidR="00C50CD4">
        <w:rPr>
          <w:rFonts w:asciiTheme="minorHAnsi" w:hAnsiTheme="minorHAnsi"/>
          <w:noProof/>
          <w:color w:val="4F81BD" w:themeColor="accent1"/>
          <w:sz w:val="18"/>
        </w:rPr>
        <w:t>7</w:t>
      </w:r>
      <w:r w:rsidR="00A63170">
        <w:rPr>
          <w:rFonts w:asciiTheme="minorHAnsi" w:hAnsiTheme="minorHAnsi"/>
          <w:color w:val="4F81BD" w:themeColor="accent1"/>
          <w:sz w:val="18"/>
        </w:rPr>
        <w:fldChar w:fldCharType="end"/>
      </w:r>
      <w:r w:rsidRPr="00896E86">
        <w:rPr>
          <w:rFonts w:asciiTheme="minorHAnsi" w:hAnsiTheme="minorHAnsi"/>
          <w:color w:val="4F81BD" w:themeColor="accent1"/>
          <w:sz w:val="18"/>
        </w:rPr>
        <w:t xml:space="preserve"> Impact Map</w:t>
      </w:r>
      <w:bookmarkEnd w:id="42"/>
    </w:p>
    <w:p w:rsidR="007B61CE" w:rsidRPr="001B2F41" w:rsidRDefault="007B61CE" w:rsidP="00D02E8B">
      <w:pPr>
        <w:spacing w:line="360" w:lineRule="auto"/>
        <w:rPr>
          <w:rFonts w:asciiTheme="minorHAnsi" w:hAnsiTheme="minorHAnsi"/>
          <w:color w:val="404040"/>
          <w:sz w:val="20"/>
          <w:szCs w:val="18"/>
        </w:rPr>
      </w:pPr>
    </w:p>
    <w:p w:rsidR="006D4B49" w:rsidRPr="001B2F41" w:rsidRDefault="000C4F51" w:rsidP="00D02E8B">
      <w:pPr>
        <w:spacing w:line="360" w:lineRule="auto"/>
        <w:rPr>
          <w:rFonts w:asciiTheme="minorHAnsi" w:hAnsiTheme="minorHAnsi"/>
          <w:color w:val="404040"/>
          <w:sz w:val="20"/>
          <w:szCs w:val="18"/>
        </w:rPr>
      </w:pPr>
      <w:r w:rsidRPr="000C4F51">
        <w:rPr>
          <w:rFonts w:asciiTheme="minorHAnsi" w:hAnsiTheme="minorHAnsi"/>
          <w:color w:val="404040"/>
          <w:sz w:val="20"/>
          <w:szCs w:val="18"/>
        </w:rPr>
        <w:t>Each financial proxy and its source are detailed on the Impact Map in Appendix 1.</w:t>
      </w:r>
      <w:r w:rsidR="00EB34D3">
        <w:rPr>
          <w:rFonts w:asciiTheme="minorHAnsi" w:hAnsiTheme="minorHAnsi"/>
          <w:color w:val="404040"/>
          <w:sz w:val="20"/>
          <w:szCs w:val="18"/>
        </w:rPr>
        <w:t>-</w:t>
      </w:r>
    </w:p>
    <w:p w:rsidR="00725331" w:rsidRPr="006D4B49" w:rsidRDefault="00725331" w:rsidP="00725331">
      <w:pPr>
        <w:spacing w:line="360" w:lineRule="auto"/>
        <w:rPr>
          <w:rFonts w:ascii="Helvetica" w:hAnsi="Helvetica"/>
          <w:color w:val="404040"/>
          <w:sz w:val="18"/>
          <w:szCs w:val="18"/>
        </w:rPr>
      </w:pPr>
    </w:p>
    <w:p w:rsidR="00725331" w:rsidRDefault="00725331" w:rsidP="00725331">
      <w:pPr>
        <w:spacing w:line="360" w:lineRule="auto"/>
        <w:rPr>
          <w:rFonts w:ascii="Helvetica" w:hAnsi="Helvetica"/>
          <w:b/>
          <w:color w:val="00B0F0"/>
          <w:sz w:val="20"/>
          <w:szCs w:val="18"/>
        </w:rPr>
      </w:pPr>
    </w:p>
    <w:p w:rsidR="00725331" w:rsidRDefault="00725331" w:rsidP="00725331">
      <w:pPr>
        <w:spacing w:line="360" w:lineRule="auto"/>
        <w:rPr>
          <w:rFonts w:ascii="Helvetica" w:hAnsi="Helvetica"/>
          <w:b/>
          <w:color w:val="00B0F0"/>
          <w:sz w:val="20"/>
          <w:szCs w:val="18"/>
        </w:rPr>
      </w:pPr>
    </w:p>
    <w:p w:rsidR="00340EC0" w:rsidRDefault="00340EC0" w:rsidP="00725331">
      <w:pPr>
        <w:spacing w:line="360" w:lineRule="auto"/>
        <w:rPr>
          <w:rFonts w:ascii="Helvetica" w:hAnsi="Helvetica"/>
          <w:b/>
          <w:color w:val="00B0F0"/>
          <w:sz w:val="20"/>
          <w:szCs w:val="18"/>
        </w:rPr>
      </w:pPr>
    </w:p>
    <w:p w:rsidR="00340EC0" w:rsidRDefault="00340EC0" w:rsidP="00725331">
      <w:pPr>
        <w:spacing w:line="360" w:lineRule="auto"/>
        <w:rPr>
          <w:rFonts w:ascii="Helvetica" w:hAnsi="Helvetica"/>
          <w:b/>
          <w:color w:val="00B0F0"/>
          <w:sz w:val="20"/>
          <w:szCs w:val="18"/>
        </w:rPr>
      </w:pPr>
    </w:p>
    <w:p w:rsidR="00340EC0" w:rsidRDefault="00340EC0" w:rsidP="00725331">
      <w:pPr>
        <w:spacing w:line="360" w:lineRule="auto"/>
        <w:rPr>
          <w:rFonts w:ascii="Helvetica" w:hAnsi="Helvetica"/>
          <w:b/>
          <w:color w:val="00B0F0"/>
          <w:sz w:val="20"/>
          <w:szCs w:val="18"/>
        </w:rPr>
      </w:pPr>
    </w:p>
    <w:p w:rsidR="00340EC0" w:rsidRDefault="00340EC0" w:rsidP="00725331">
      <w:pPr>
        <w:spacing w:line="360" w:lineRule="auto"/>
        <w:rPr>
          <w:rFonts w:ascii="Helvetica" w:hAnsi="Helvetica"/>
          <w:b/>
          <w:color w:val="00B0F0"/>
          <w:sz w:val="20"/>
          <w:szCs w:val="18"/>
        </w:rPr>
      </w:pPr>
    </w:p>
    <w:p w:rsidR="00C47FA9" w:rsidRDefault="00C47FA9" w:rsidP="00F17FCF">
      <w:pPr>
        <w:pStyle w:val="Heading2"/>
        <w:rPr>
          <w:rFonts w:ascii="Helvetica" w:eastAsia="Times New Roman" w:hAnsi="Helvetica" w:cs="Times New Roman"/>
          <w:bCs w:val="0"/>
          <w:i w:val="0"/>
          <w:iCs w:val="0"/>
          <w:color w:val="00B0F0"/>
          <w:sz w:val="20"/>
          <w:szCs w:val="18"/>
        </w:rPr>
      </w:pPr>
    </w:p>
    <w:p w:rsidR="00690CBA" w:rsidRPr="00690CBA" w:rsidRDefault="00690CBA" w:rsidP="00690CBA">
      <w:pPr>
        <w:sectPr w:rsidR="00690CBA" w:rsidRPr="00690CBA" w:rsidSect="00677960">
          <w:type w:val="continuous"/>
          <w:pgSz w:w="11900" w:h="16840"/>
          <w:pgMar w:top="1985" w:right="851" w:bottom="1418" w:left="851" w:header="709" w:footer="340" w:gutter="0"/>
          <w:cols w:space="720"/>
          <w:docGrid w:linePitch="360"/>
        </w:sectPr>
      </w:pPr>
    </w:p>
    <w:p w:rsidR="00725331" w:rsidRPr="00F17FCF" w:rsidRDefault="00C2071E" w:rsidP="00F17FCF">
      <w:pPr>
        <w:pStyle w:val="Heading2"/>
        <w:rPr>
          <w:rFonts w:asciiTheme="minorHAnsi" w:hAnsiTheme="minorHAnsi"/>
          <w:i w:val="0"/>
          <w:color w:val="4F81BD" w:themeColor="accent1"/>
          <w:sz w:val="24"/>
          <w:szCs w:val="24"/>
        </w:rPr>
      </w:pPr>
      <w:bookmarkStart w:id="43" w:name="_Toc449095131"/>
      <w:r>
        <w:rPr>
          <w:rFonts w:asciiTheme="minorHAnsi" w:hAnsiTheme="minorHAnsi"/>
          <w:i w:val="0"/>
          <w:color w:val="4F81BD" w:themeColor="accent1"/>
          <w:sz w:val="24"/>
          <w:szCs w:val="24"/>
        </w:rPr>
        <w:t>5.2</w:t>
      </w:r>
      <w:r w:rsidR="00725331" w:rsidRPr="00F17FCF">
        <w:rPr>
          <w:rFonts w:asciiTheme="minorHAnsi" w:hAnsiTheme="minorHAnsi"/>
          <w:i w:val="0"/>
          <w:color w:val="4F81BD" w:themeColor="accent1"/>
          <w:sz w:val="24"/>
          <w:szCs w:val="24"/>
        </w:rPr>
        <w:tab/>
      </w:r>
      <w:r w:rsidR="00430837">
        <w:rPr>
          <w:rFonts w:asciiTheme="minorHAnsi" w:hAnsiTheme="minorHAnsi"/>
          <w:i w:val="0"/>
          <w:color w:val="4F81BD" w:themeColor="accent1"/>
          <w:sz w:val="24"/>
          <w:szCs w:val="24"/>
        </w:rPr>
        <w:t>Verifying the result</w:t>
      </w:r>
      <w:bookmarkEnd w:id="43"/>
    </w:p>
    <w:p w:rsidR="000C4F51" w:rsidRPr="000C4F51" w:rsidRDefault="000C4F51" w:rsidP="000C4F51">
      <w:pPr>
        <w:pStyle w:val="Default"/>
        <w:spacing w:line="276" w:lineRule="auto"/>
        <w:jc w:val="both"/>
        <w:rPr>
          <w:rFonts w:asciiTheme="minorHAnsi" w:hAnsiTheme="minorHAnsi"/>
          <w:color w:val="404040" w:themeColor="text1" w:themeTint="BF"/>
          <w:sz w:val="20"/>
          <w:szCs w:val="20"/>
        </w:rPr>
      </w:pPr>
      <w:r w:rsidRPr="000C4F51">
        <w:rPr>
          <w:rFonts w:asciiTheme="minorHAnsi" w:hAnsiTheme="minorHAnsi"/>
          <w:color w:val="404040" w:themeColor="text1" w:themeTint="BF"/>
          <w:sz w:val="20"/>
          <w:szCs w:val="20"/>
        </w:rPr>
        <w:t>It is necessary to “discount” the values generated by each of the financial proxies</w:t>
      </w:r>
      <w:r w:rsidR="00DE1372">
        <w:rPr>
          <w:rFonts w:asciiTheme="minorHAnsi" w:hAnsiTheme="minorHAnsi"/>
          <w:color w:val="404040" w:themeColor="text1" w:themeTint="BF"/>
          <w:sz w:val="20"/>
          <w:szCs w:val="20"/>
        </w:rPr>
        <w:t xml:space="preserve"> in order to ensure a realistic and credible figure is utilised</w:t>
      </w:r>
      <w:r w:rsidRPr="000C4F51">
        <w:rPr>
          <w:rFonts w:asciiTheme="minorHAnsi" w:hAnsiTheme="minorHAnsi"/>
          <w:color w:val="404040" w:themeColor="text1" w:themeTint="BF"/>
          <w:sz w:val="20"/>
          <w:szCs w:val="20"/>
        </w:rPr>
        <w:t xml:space="preserve">. The following methods are most commonly used with the SROI model: </w:t>
      </w:r>
    </w:p>
    <w:p w:rsidR="000C4F51" w:rsidRPr="000C4F51" w:rsidRDefault="000C4F51" w:rsidP="000C4F51">
      <w:pPr>
        <w:pStyle w:val="Default"/>
        <w:spacing w:line="276" w:lineRule="auto"/>
        <w:jc w:val="both"/>
        <w:rPr>
          <w:rFonts w:asciiTheme="minorHAnsi" w:hAnsiTheme="minorHAnsi"/>
          <w:color w:val="404040" w:themeColor="text1" w:themeTint="BF"/>
          <w:sz w:val="20"/>
          <w:szCs w:val="20"/>
        </w:rPr>
      </w:pPr>
    </w:p>
    <w:p w:rsidR="000C4F51" w:rsidRPr="000C4F51" w:rsidRDefault="000C4F51" w:rsidP="000C4F51">
      <w:pPr>
        <w:spacing w:line="276" w:lineRule="auto"/>
        <w:jc w:val="both"/>
        <w:rPr>
          <w:rFonts w:asciiTheme="minorHAnsi" w:hAnsiTheme="minorHAnsi"/>
          <w:color w:val="404040" w:themeColor="text1" w:themeTint="BF"/>
          <w:sz w:val="20"/>
          <w:szCs w:val="20"/>
        </w:rPr>
      </w:pPr>
      <w:r w:rsidRPr="004A0A9C">
        <w:rPr>
          <w:rFonts w:asciiTheme="minorHAnsi" w:hAnsiTheme="minorHAnsi"/>
          <w:b/>
          <w:bCs/>
          <w:color w:val="404040" w:themeColor="text1" w:themeTint="BF"/>
          <w:sz w:val="20"/>
          <w:szCs w:val="20"/>
        </w:rPr>
        <w:t xml:space="preserve">Deadweight: </w:t>
      </w:r>
      <w:r w:rsidRPr="004A0A9C">
        <w:rPr>
          <w:rFonts w:asciiTheme="minorHAnsi" w:hAnsiTheme="minorHAnsi"/>
          <w:color w:val="404040" w:themeColor="text1" w:themeTint="BF"/>
          <w:sz w:val="20"/>
          <w:szCs w:val="20"/>
        </w:rPr>
        <w:t xml:space="preserve">An assessment of how much of each of the outcomes would have happened anyway, without </w:t>
      </w:r>
      <w:r w:rsidR="007338A5" w:rsidRPr="004A0A9C">
        <w:rPr>
          <w:rFonts w:asciiTheme="minorHAnsi" w:hAnsiTheme="minorHAnsi"/>
          <w:color w:val="404040" w:themeColor="text1" w:themeTint="BF"/>
          <w:sz w:val="20"/>
          <w:szCs w:val="20"/>
        </w:rPr>
        <w:t>Supporting Communities</w:t>
      </w:r>
      <w:r w:rsidRPr="004A0A9C">
        <w:rPr>
          <w:rFonts w:asciiTheme="minorHAnsi" w:hAnsiTheme="minorHAnsi"/>
          <w:color w:val="404040" w:themeColor="text1" w:themeTint="BF"/>
          <w:sz w:val="20"/>
          <w:szCs w:val="20"/>
        </w:rPr>
        <w:t xml:space="preserve"> proving them i.e. that the service user would have taken action to alter behaviour. For example, that </w:t>
      </w:r>
      <w:r w:rsidR="004A0A9C" w:rsidRPr="004A0A9C">
        <w:rPr>
          <w:rFonts w:asciiTheme="minorHAnsi" w:hAnsiTheme="minorHAnsi"/>
          <w:color w:val="404040" w:themeColor="text1" w:themeTint="BF"/>
          <w:sz w:val="20"/>
          <w:szCs w:val="20"/>
        </w:rPr>
        <w:t>member groups would have accessed alternative support for fundraising and grants support</w:t>
      </w:r>
      <w:r w:rsidRPr="004A0A9C">
        <w:rPr>
          <w:rFonts w:asciiTheme="minorHAnsi" w:hAnsiTheme="minorHAnsi"/>
          <w:color w:val="404040" w:themeColor="text1" w:themeTint="BF"/>
          <w:sz w:val="20"/>
          <w:szCs w:val="20"/>
        </w:rPr>
        <w:t xml:space="preserve">, we have suggested that </w:t>
      </w:r>
      <w:r w:rsidR="004A0A9C" w:rsidRPr="004A0A9C">
        <w:rPr>
          <w:rFonts w:asciiTheme="minorHAnsi" w:hAnsiTheme="minorHAnsi"/>
          <w:color w:val="404040" w:themeColor="text1" w:themeTint="BF"/>
          <w:sz w:val="20"/>
          <w:szCs w:val="20"/>
        </w:rPr>
        <w:t>20%</w:t>
      </w:r>
      <w:r w:rsidRPr="004A0A9C">
        <w:rPr>
          <w:rFonts w:asciiTheme="minorHAnsi" w:hAnsiTheme="minorHAnsi"/>
          <w:color w:val="404040" w:themeColor="text1" w:themeTint="BF"/>
          <w:sz w:val="20"/>
          <w:szCs w:val="20"/>
        </w:rPr>
        <w:t xml:space="preserve"> of users </w:t>
      </w:r>
      <w:r w:rsidR="004A0A9C" w:rsidRPr="004A0A9C">
        <w:rPr>
          <w:rFonts w:asciiTheme="minorHAnsi" w:hAnsiTheme="minorHAnsi"/>
          <w:color w:val="404040" w:themeColor="text1" w:themeTint="BF"/>
          <w:sz w:val="20"/>
          <w:szCs w:val="20"/>
        </w:rPr>
        <w:t>c</w:t>
      </w:r>
      <w:r w:rsidRPr="004A0A9C">
        <w:rPr>
          <w:rFonts w:asciiTheme="minorHAnsi" w:hAnsiTheme="minorHAnsi"/>
          <w:color w:val="404040" w:themeColor="text1" w:themeTint="BF"/>
          <w:sz w:val="20"/>
          <w:szCs w:val="20"/>
        </w:rPr>
        <w:t>ould have done so and reduced the value attributed to</w:t>
      </w:r>
      <w:r w:rsidR="004A0A9C" w:rsidRPr="004A0A9C">
        <w:rPr>
          <w:rFonts w:asciiTheme="minorHAnsi" w:hAnsiTheme="minorHAnsi"/>
          <w:color w:val="404040" w:themeColor="text1" w:themeTint="BF"/>
          <w:sz w:val="20"/>
          <w:szCs w:val="20"/>
        </w:rPr>
        <w:t xml:space="preserve"> Supporting Communities</w:t>
      </w:r>
      <w:r w:rsidRPr="004A0A9C">
        <w:rPr>
          <w:rFonts w:asciiTheme="minorHAnsi" w:hAnsiTheme="minorHAnsi"/>
          <w:color w:val="404040" w:themeColor="text1" w:themeTint="BF"/>
          <w:sz w:val="20"/>
          <w:szCs w:val="20"/>
        </w:rPr>
        <w:t xml:space="preserve"> as such.</w:t>
      </w:r>
    </w:p>
    <w:p w:rsidR="000C4F51" w:rsidRPr="000C4F51" w:rsidRDefault="000C4F51" w:rsidP="000C4F51">
      <w:pPr>
        <w:spacing w:line="276" w:lineRule="auto"/>
        <w:jc w:val="both"/>
        <w:rPr>
          <w:rFonts w:asciiTheme="minorHAnsi" w:hAnsiTheme="minorHAnsi"/>
          <w:color w:val="404040" w:themeColor="text1" w:themeTint="BF"/>
          <w:sz w:val="20"/>
          <w:szCs w:val="20"/>
        </w:rPr>
      </w:pPr>
    </w:p>
    <w:p w:rsidR="000C4F51" w:rsidRPr="000C4F51" w:rsidRDefault="000C4F51" w:rsidP="000C4F51">
      <w:pPr>
        <w:pStyle w:val="Default"/>
        <w:spacing w:line="276" w:lineRule="auto"/>
        <w:jc w:val="both"/>
        <w:rPr>
          <w:rFonts w:asciiTheme="minorHAnsi" w:hAnsiTheme="minorHAnsi"/>
          <w:i/>
          <w:iCs/>
          <w:color w:val="404040" w:themeColor="text1" w:themeTint="BF"/>
          <w:sz w:val="20"/>
          <w:szCs w:val="20"/>
        </w:rPr>
      </w:pPr>
      <w:r w:rsidRPr="004A0A9C">
        <w:rPr>
          <w:rFonts w:asciiTheme="minorHAnsi" w:hAnsiTheme="minorHAnsi"/>
          <w:b/>
          <w:bCs/>
          <w:color w:val="404040" w:themeColor="text1" w:themeTint="BF"/>
          <w:sz w:val="20"/>
          <w:szCs w:val="20"/>
        </w:rPr>
        <w:t xml:space="preserve">Displacement: </w:t>
      </w:r>
      <w:r w:rsidRPr="004A0A9C">
        <w:rPr>
          <w:rFonts w:asciiTheme="minorHAnsi" w:hAnsiTheme="minorHAnsi"/>
          <w:color w:val="404040" w:themeColor="text1" w:themeTint="BF"/>
          <w:sz w:val="20"/>
          <w:szCs w:val="20"/>
        </w:rPr>
        <w:t xml:space="preserve">An assessment of how much of each of the outcomes displaced other activities or outcomes that would otherwise have occurred. </w:t>
      </w:r>
      <w:r w:rsidR="004A0A9C" w:rsidRPr="004A0A9C">
        <w:rPr>
          <w:rFonts w:asciiTheme="minorHAnsi" w:hAnsiTheme="minorHAnsi"/>
          <w:color w:val="404040" w:themeColor="text1" w:themeTint="BF"/>
          <w:sz w:val="20"/>
          <w:szCs w:val="20"/>
        </w:rPr>
        <w:t xml:space="preserve">For example, that the outcomes for </w:t>
      </w:r>
      <w:r w:rsidR="00130977">
        <w:rPr>
          <w:rFonts w:asciiTheme="minorHAnsi" w:hAnsiTheme="minorHAnsi"/>
          <w:color w:val="404040" w:themeColor="text1" w:themeTint="BF"/>
          <w:sz w:val="20"/>
          <w:szCs w:val="20"/>
        </w:rPr>
        <w:t>the Housing Executive</w:t>
      </w:r>
      <w:r w:rsidR="004A0A9C" w:rsidRPr="004A0A9C">
        <w:rPr>
          <w:rFonts w:asciiTheme="minorHAnsi" w:hAnsiTheme="minorHAnsi"/>
          <w:color w:val="404040" w:themeColor="text1" w:themeTint="BF"/>
          <w:sz w:val="20"/>
          <w:szCs w:val="20"/>
        </w:rPr>
        <w:t xml:space="preserve"> may have displaced funding to other providers to deliver similar services, we have estimated a 10% likelihood of this</w:t>
      </w:r>
      <w:r w:rsidRPr="004A0A9C">
        <w:rPr>
          <w:rFonts w:asciiTheme="minorHAnsi" w:hAnsiTheme="minorHAnsi"/>
          <w:color w:val="404040" w:themeColor="text1" w:themeTint="BF"/>
          <w:sz w:val="20"/>
          <w:szCs w:val="20"/>
        </w:rPr>
        <w:t>.</w:t>
      </w:r>
    </w:p>
    <w:p w:rsidR="000C4F51" w:rsidRPr="000C4F51" w:rsidRDefault="000C4F51" w:rsidP="000C4F51">
      <w:pPr>
        <w:pStyle w:val="Default"/>
        <w:spacing w:line="276" w:lineRule="auto"/>
        <w:jc w:val="both"/>
        <w:rPr>
          <w:rFonts w:asciiTheme="minorHAnsi" w:hAnsiTheme="minorHAnsi"/>
          <w:color w:val="404040" w:themeColor="text1" w:themeTint="BF"/>
          <w:sz w:val="20"/>
          <w:szCs w:val="20"/>
        </w:rPr>
      </w:pPr>
    </w:p>
    <w:p w:rsidR="000C4F51" w:rsidRPr="000C4F51" w:rsidRDefault="000C4F51" w:rsidP="000C4F51">
      <w:pPr>
        <w:pStyle w:val="Default"/>
        <w:spacing w:line="276" w:lineRule="auto"/>
        <w:jc w:val="both"/>
        <w:rPr>
          <w:rFonts w:asciiTheme="minorHAnsi" w:hAnsiTheme="minorHAnsi"/>
          <w:color w:val="404040" w:themeColor="text1" w:themeTint="BF"/>
          <w:sz w:val="20"/>
          <w:szCs w:val="20"/>
        </w:rPr>
      </w:pPr>
      <w:r w:rsidRPr="004A0A9C">
        <w:rPr>
          <w:rFonts w:asciiTheme="minorHAnsi" w:hAnsiTheme="minorHAnsi"/>
          <w:b/>
          <w:bCs/>
          <w:color w:val="404040" w:themeColor="text1" w:themeTint="BF"/>
          <w:sz w:val="20"/>
          <w:szCs w:val="20"/>
        </w:rPr>
        <w:t xml:space="preserve">Attribution: </w:t>
      </w:r>
      <w:r w:rsidRPr="004A0A9C">
        <w:rPr>
          <w:rFonts w:asciiTheme="minorHAnsi" w:hAnsiTheme="minorHAnsi"/>
          <w:color w:val="404040" w:themeColor="text1" w:themeTint="BF"/>
          <w:sz w:val="20"/>
          <w:szCs w:val="20"/>
        </w:rPr>
        <w:t xml:space="preserve">An assessment of how much of each of the outcomes was generated by the contributions of other organisations or people e.g. referral sources, family members etc. </w:t>
      </w:r>
      <w:r w:rsidR="004A0A9C" w:rsidRPr="004A0A9C">
        <w:rPr>
          <w:rFonts w:asciiTheme="minorHAnsi" w:hAnsiTheme="minorHAnsi"/>
          <w:color w:val="404040" w:themeColor="text1" w:themeTint="BF"/>
          <w:sz w:val="20"/>
          <w:szCs w:val="20"/>
        </w:rPr>
        <w:t>For example, through surveys it was suggested that Local Community beneficiaries would apportion 50% of the improvements to physical environment to Supporting Communities.</w:t>
      </w:r>
    </w:p>
    <w:p w:rsidR="000C4F51" w:rsidRPr="000C4F51" w:rsidRDefault="000C4F51" w:rsidP="000C4F51">
      <w:pPr>
        <w:pStyle w:val="Default"/>
        <w:spacing w:line="276" w:lineRule="auto"/>
        <w:jc w:val="both"/>
        <w:rPr>
          <w:rFonts w:asciiTheme="minorHAnsi" w:hAnsiTheme="minorHAnsi"/>
          <w:color w:val="404040" w:themeColor="text1" w:themeTint="BF"/>
          <w:sz w:val="20"/>
          <w:szCs w:val="20"/>
        </w:rPr>
      </w:pPr>
    </w:p>
    <w:p w:rsidR="000C4F51" w:rsidRPr="000C4F51" w:rsidRDefault="000C4F51" w:rsidP="000C4F51">
      <w:pPr>
        <w:spacing w:line="276" w:lineRule="auto"/>
        <w:jc w:val="both"/>
        <w:rPr>
          <w:rFonts w:asciiTheme="minorHAnsi" w:hAnsiTheme="minorHAnsi"/>
          <w:color w:val="404040" w:themeColor="text1" w:themeTint="BF"/>
          <w:sz w:val="20"/>
          <w:szCs w:val="20"/>
        </w:rPr>
      </w:pPr>
      <w:r w:rsidRPr="000C4F51">
        <w:rPr>
          <w:rFonts w:asciiTheme="minorHAnsi" w:hAnsiTheme="minorHAnsi"/>
          <w:b/>
          <w:bCs/>
          <w:color w:val="404040" w:themeColor="text1" w:themeTint="BF"/>
          <w:sz w:val="20"/>
          <w:szCs w:val="20"/>
        </w:rPr>
        <w:t>Drop-off</w:t>
      </w:r>
      <w:r w:rsidRPr="000C4F51">
        <w:rPr>
          <w:rFonts w:asciiTheme="minorHAnsi" w:hAnsiTheme="minorHAnsi"/>
          <w:i/>
          <w:iCs/>
          <w:color w:val="404040" w:themeColor="text1" w:themeTint="BF"/>
          <w:sz w:val="20"/>
          <w:szCs w:val="20"/>
        </w:rPr>
        <w:t xml:space="preserve">: </w:t>
      </w:r>
      <w:r w:rsidRPr="000C4F51">
        <w:rPr>
          <w:rFonts w:asciiTheme="minorHAnsi" w:hAnsiTheme="minorHAnsi"/>
          <w:color w:val="404040" w:themeColor="text1" w:themeTint="BF"/>
          <w:sz w:val="20"/>
          <w:szCs w:val="20"/>
        </w:rPr>
        <w:t xml:space="preserve">In future years, beyond the initial year of service delivery, the amount of each outcome that can be directly attributed to the project will be greatly reduced as it becomes more influenced by other factors. Coupled with the discount rate of 3.5% suggested by HM Treasury guidance this ensures credibility of forecasting social value. In this study for </w:t>
      </w:r>
      <w:r w:rsidR="007338A5">
        <w:rPr>
          <w:rFonts w:asciiTheme="minorHAnsi" w:hAnsiTheme="minorHAnsi"/>
          <w:color w:val="404040" w:themeColor="text1" w:themeTint="BF"/>
          <w:sz w:val="20"/>
          <w:szCs w:val="20"/>
        </w:rPr>
        <w:t>Supporting Communities</w:t>
      </w:r>
      <w:r w:rsidRPr="000C4F51">
        <w:rPr>
          <w:rFonts w:asciiTheme="minorHAnsi" w:hAnsiTheme="minorHAnsi"/>
          <w:color w:val="404040" w:themeColor="text1" w:themeTint="BF"/>
          <w:sz w:val="20"/>
          <w:szCs w:val="20"/>
        </w:rPr>
        <w:t xml:space="preserve"> the social value is accrued and calculated for the single year only and as such drop off is not included.</w:t>
      </w:r>
    </w:p>
    <w:p w:rsidR="000C4F51" w:rsidRPr="000C4F51" w:rsidRDefault="000C4F51" w:rsidP="000C4F51">
      <w:pPr>
        <w:spacing w:line="276" w:lineRule="auto"/>
        <w:jc w:val="both"/>
        <w:rPr>
          <w:rFonts w:asciiTheme="minorHAnsi" w:hAnsiTheme="minorHAnsi"/>
          <w:color w:val="404040" w:themeColor="text1" w:themeTint="BF"/>
          <w:sz w:val="20"/>
          <w:szCs w:val="20"/>
        </w:rPr>
      </w:pPr>
    </w:p>
    <w:p w:rsidR="000C4F51" w:rsidRDefault="00C2071E" w:rsidP="000C4F51">
      <w:pPr>
        <w:pStyle w:val="Heading2"/>
        <w:jc w:val="both"/>
        <w:rPr>
          <w:rFonts w:asciiTheme="minorHAnsi" w:hAnsiTheme="minorHAnsi"/>
          <w:i w:val="0"/>
          <w:color w:val="4F81BD" w:themeColor="accent1"/>
          <w:sz w:val="24"/>
        </w:rPr>
      </w:pPr>
      <w:bookmarkStart w:id="44" w:name="_Toc449095132"/>
      <w:r>
        <w:rPr>
          <w:rFonts w:asciiTheme="minorHAnsi" w:hAnsiTheme="minorHAnsi"/>
          <w:i w:val="0"/>
          <w:color w:val="4F81BD" w:themeColor="accent1"/>
          <w:sz w:val="24"/>
        </w:rPr>
        <w:t>5.3</w:t>
      </w:r>
      <w:r w:rsidR="000C4F51" w:rsidRPr="000C4F51">
        <w:rPr>
          <w:rFonts w:asciiTheme="minorHAnsi" w:hAnsiTheme="minorHAnsi"/>
          <w:i w:val="0"/>
          <w:color w:val="4F81BD" w:themeColor="accent1"/>
          <w:sz w:val="24"/>
        </w:rPr>
        <w:t xml:space="preserve"> </w:t>
      </w:r>
      <w:r w:rsidR="000C4F51" w:rsidRPr="000C4F51">
        <w:rPr>
          <w:rFonts w:asciiTheme="minorHAnsi" w:hAnsiTheme="minorHAnsi"/>
          <w:i w:val="0"/>
          <w:color w:val="4F81BD" w:themeColor="accent1"/>
          <w:sz w:val="24"/>
        </w:rPr>
        <w:tab/>
        <w:t>Sensitivity analysis</w:t>
      </w:r>
      <w:bookmarkEnd w:id="44"/>
    </w:p>
    <w:p w:rsidR="000C4F51" w:rsidRPr="000C4F51" w:rsidRDefault="000C4F51" w:rsidP="000C4F51">
      <w:pPr>
        <w:spacing w:line="276" w:lineRule="auto"/>
        <w:jc w:val="both"/>
        <w:rPr>
          <w:rFonts w:asciiTheme="minorHAnsi" w:hAnsiTheme="minorHAnsi"/>
          <w:color w:val="404040" w:themeColor="text1" w:themeTint="BF"/>
          <w:sz w:val="20"/>
          <w:szCs w:val="18"/>
        </w:rPr>
      </w:pPr>
      <w:r w:rsidRPr="000C4F51">
        <w:rPr>
          <w:rFonts w:asciiTheme="minorHAnsi" w:hAnsiTheme="minorHAnsi"/>
          <w:color w:val="404040" w:themeColor="text1" w:themeTint="BF"/>
          <w:sz w:val="20"/>
          <w:szCs w:val="18"/>
        </w:rPr>
        <w:t xml:space="preserve">Given that the analysis contains estimations and assumptions, it is prudent to review where these decisions have had a significant effect on the overall SROI calculation and to consider, therefore, the </w:t>
      </w:r>
      <w:r w:rsidR="009613F3" w:rsidRPr="000C4F51">
        <w:rPr>
          <w:rFonts w:asciiTheme="minorHAnsi" w:hAnsiTheme="minorHAnsi"/>
          <w:color w:val="404040" w:themeColor="text1" w:themeTint="BF"/>
          <w:sz w:val="20"/>
          <w:szCs w:val="18"/>
        </w:rPr>
        <w:t>assertion</w:t>
      </w:r>
      <w:r w:rsidRPr="000C4F51">
        <w:rPr>
          <w:rFonts w:asciiTheme="minorHAnsi" w:hAnsiTheme="minorHAnsi"/>
          <w:color w:val="404040" w:themeColor="text1" w:themeTint="BF"/>
          <w:sz w:val="20"/>
          <w:szCs w:val="18"/>
        </w:rPr>
        <w:t xml:space="preserve"> that can be placed on such figures.</w:t>
      </w:r>
    </w:p>
    <w:p w:rsidR="000C4F51" w:rsidRPr="000C4F51" w:rsidRDefault="000C4F51" w:rsidP="000C4F51">
      <w:pPr>
        <w:spacing w:line="276" w:lineRule="auto"/>
        <w:jc w:val="both"/>
        <w:rPr>
          <w:rFonts w:asciiTheme="minorHAnsi" w:hAnsiTheme="minorHAnsi"/>
          <w:color w:val="404040" w:themeColor="text1" w:themeTint="BF"/>
          <w:sz w:val="20"/>
          <w:szCs w:val="18"/>
        </w:rPr>
      </w:pPr>
    </w:p>
    <w:p w:rsidR="000C4F51" w:rsidRPr="000C4F51" w:rsidRDefault="000C4F51" w:rsidP="000C4F51">
      <w:pPr>
        <w:spacing w:line="276" w:lineRule="auto"/>
        <w:jc w:val="both"/>
        <w:rPr>
          <w:rFonts w:asciiTheme="minorHAnsi" w:hAnsiTheme="minorHAnsi"/>
          <w:color w:val="404040" w:themeColor="text1" w:themeTint="BF"/>
          <w:sz w:val="20"/>
          <w:szCs w:val="18"/>
        </w:rPr>
      </w:pPr>
    </w:p>
    <w:p w:rsidR="000C4F51" w:rsidRPr="000C4F51" w:rsidRDefault="000C4F51" w:rsidP="000C4F51">
      <w:pPr>
        <w:spacing w:line="276" w:lineRule="auto"/>
        <w:jc w:val="both"/>
        <w:rPr>
          <w:rFonts w:asciiTheme="minorHAnsi" w:hAnsiTheme="minorHAnsi"/>
          <w:color w:val="404040" w:themeColor="text1" w:themeTint="BF"/>
          <w:sz w:val="20"/>
          <w:szCs w:val="18"/>
        </w:rPr>
      </w:pPr>
      <w:r w:rsidRPr="000C4F51">
        <w:rPr>
          <w:rFonts w:asciiTheme="minorHAnsi" w:hAnsiTheme="minorHAnsi"/>
          <w:color w:val="404040" w:themeColor="text1" w:themeTint="BF"/>
          <w:sz w:val="20"/>
          <w:szCs w:val="18"/>
        </w:rPr>
        <w:t xml:space="preserve">The sensitivity analysis explores the impact on the SROI ratio of changing some of the study’s key assumptions. Discount rates thought to be significant were amended to clarify the impact of changing attribution, deadweight or displacement. </w:t>
      </w:r>
    </w:p>
    <w:p w:rsidR="000C4F51" w:rsidRPr="000C4F51" w:rsidRDefault="000C4F51" w:rsidP="000C4F51">
      <w:pPr>
        <w:spacing w:line="276" w:lineRule="auto"/>
        <w:jc w:val="both"/>
        <w:rPr>
          <w:rFonts w:asciiTheme="minorHAnsi" w:hAnsiTheme="minorHAnsi"/>
          <w:color w:val="404040" w:themeColor="text1" w:themeTint="BF"/>
          <w:sz w:val="20"/>
          <w:szCs w:val="18"/>
        </w:rPr>
      </w:pPr>
    </w:p>
    <w:p w:rsidR="000C4F51" w:rsidRPr="000C4F51" w:rsidRDefault="000C4F51" w:rsidP="000C4F51">
      <w:pPr>
        <w:spacing w:line="276" w:lineRule="auto"/>
        <w:jc w:val="both"/>
        <w:rPr>
          <w:rFonts w:asciiTheme="minorHAnsi" w:hAnsiTheme="minorHAnsi"/>
          <w:color w:val="404040" w:themeColor="text1" w:themeTint="BF"/>
          <w:sz w:val="20"/>
          <w:szCs w:val="18"/>
        </w:rPr>
      </w:pPr>
      <w:r w:rsidRPr="000C4F51">
        <w:rPr>
          <w:rFonts w:asciiTheme="minorHAnsi" w:hAnsiTheme="minorHAnsi"/>
          <w:color w:val="404040" w:themeColor="text1" w:themeTint="BF"/>
          <w:sz w:val="20"/>
          <w:szCs w:val="18"/>
        </w:rPr>
        <w:t xml:space="preserve">Outcome values generated from research methods were adjusted to determine the impact of changing particular values, given that questionnaires results were extrapolated over the full stakeholder group. </w:t>
      </w:r>
    </w:p>
    <w:p w:rsidR="000C4F51" w:rsidRPr="000C4F51" w:rsidRDefault="000C4F51" w:rsidP="000C4F51">
      <w:pPr>
        <w:spacing w:line="276" w:lineRule="auto"/>
        <w:jc w:val="both"/>
        <w:rPr>
          <w:rFonts w:asciiTheme="minorHAnsi" w:hAnsiTheme="minorHAnsi"/>
          <w:color w:val="404040" w:themeColor="text1" w:themeTint="BF"/>
          <w:sz w:val="20"/>
          <w:szCs w:val="18"/>
        </w:rPr>
      </w:pPr>
    </w:p>
    <w:p w:rsidR="000C4F51" w:rsidRPr="000C4F51" w:rsidRDefault="000C4F51" w:rsidP="000C4F51">
      <w:pPr>
        <w:spacing w:line="276" w:lineRule="auto"/>
        <w:jc w:val="both"/>
        <w:rPr>
          <w:rFonts w:asciiTheme="minorHAnsi" w:hAnsiTheme="minorHAnsi"/>
          <w:color w:val="404040" w:themeColor="text1" w:themeTint="BF"/>
          <w:sz w:val="20"/>
          <w:szCs w:val="18"/>
        </w:rPr>
      </w:pPr>
      <w:r w:rsidRPr="000C4F51">
        <w:rPr>
          <w:rFonts w:asciiTheme="minorHAnsi" w:hAnsiTheme="minorHAnsi"/>
          <w:color w:val="404040" w:themeColor="text1" w:themeTint="BF"/>
          <w:sz w:val="20"/>
          <w:szCs w:val="18"/>
        </w:rPr>
        <w:t>The most significant (or sensitive areas) for the analysis relate to:</w:t>
      </w:r>
    </w:p>
    <w:p w:rsidR="00790F47" w:rsidRDefault="00790F47" w:rsidP="0002625E">
      <w:pPr>
        <w:pStyle w:val="ListParagraph"/>
        <w:numPr>
          <w:ilvl w:val="0"/>
          <w:numId w:val="6"/>
        </w:num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Local Communities – Improved physical environment (41.5% of total outcome value)</w:t>
      </w:r>
    </w:p>
    <w:p w:rsidR="00790F47" w:rsidRDefault="00790F47" w:rsidP="0002625E">
      <w:pPr>
        <w:pStyle w:val="ListParagraph"/>
        <w:numPr>
          <w:ilvl w:val="0"/>
          <w:numId w:val="6"/>
        </w:num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Local Communities – Improved sense of belonging to the community (26.75% of total outcome value)</w:t>
      </w:r>
    </w:p>
    <w:p w:rsidR="00790F47" w:rsidRDefault="00790F47" w:rsidP="0002625E">
      <w:pPr>
        <w:pStyle w:val="ListParagraph"/>
        <w:numPr>
          <w:ilvl w:val="0"/>
          <w:numId w:val="6"/>
        </w:num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Local Communities – Improved social environment (18.72% of total outcome value)</w:t>
      </w:r>
    </w:p>
    <w:p w:rsidR="000C4F51" w:rsidRPr="000C4F51" w:rsidRDefault="000C4F51" w:rsidP="000C4F51">
      <w:pPr>
        <w:spacing w:line="276" w:lineRule="auto"/>
        <w:jc w:val="both"/>
        <w:rPr>
          <w:rFonts w:asciiTheme="minorHAnsi" w:hAnsiTheme="minorHAnsi"/>
          <w:color w:val="404040" w:themeColor="text1" w:themeTint="BF"/>
          <w:sz w:val="20"/>
          <w:szCs w:val="18"/>
        </w:rPr>
      </w:pPr>
    </w:p>
    <w:p w:rsidR="000C4F51" w:rsidRPr="000C4F51" w:rsidRDefault="000C4F51" w:rsidP="000C4F51">
      <w:pPr>
        <w:spacing w:line="276" w:lineRule="auto"/>
        <w:jc w:val="both"/>
        <w:rPr>
          <w:rFonts w:ascii="Helvetica" w:hAnsi="Helvetica"/>
          <w:color w:val="404040" w:themeColor="text1" w:themeTint="BF"/>
          <w:sz w:val="18"/>
          <w:szCs w:val="18"/>
        </w:rPr>
      </w:pPr>
      <w:r w:rsidRPr="000C4F51">
        <w:rPr>
          <w:rFonts w:asciiTheme="minorHAnsi" w:hAnsiTheme="minorHAnsi"/>
          <w:color w:val="404040" w:themeColor="text1" w:themeTint="BF"/>
          <w:sz w:val="20"/>
          <w:szCs w:val="18"/>
        </w:rPr>
        <w:t>Collectively these three outcomes accounted for</w:t>
      </w:r>
      <w:r w:rsidR="00790F47">
        <w:rPr>
          <w:rFonts w:asciiTheme="minorHAnsi" w:hAnsiTheme="minorHAnsi"/>
          <w:color w:val="404040" w:themeColor="text1" w:themeTint="BF"/>
          <w:sz w:val="20"/>
          <w:szCs w:val="18"/>
        </w:rPr>
        <w:t xml:space="preserve"> a considerable</w:t>
      </w:r>
      <w:r w:rsidRPr="000C4F51">
        <w:rPr>
          <w:rFonts w:asciiTheme="minorHAnsi" w:hAnsiTheme="minorHAnsi"/>
          <w:color w:val="404040" w:themeColor="text1" w:themeTint="BF"/>
          <w:sz w:val="20"/>
          <w:szCs w:val="18"/>
        </w:rPr>
        <w:t xml:space="preserve"> </w:t>
      </w:r>
      <w:r w:rsidR="00790F47">
        <w:rPr>
          <w:rFonts w:asciiTheme="minorHAnsi" w:hAnsiTheme="minorHAnsi"/>
          <w:color w:val="404040" w:themeColor="text1" w:themeTint="BF"/>
          <w:sz w:val="20"/>
          <w:szCs w:val="18"/>
        </w:rPr>
        <w:t>87</w:t>
      </w:r>
      <w:r w:rsidRPr="000C4F51">
        <w:rPr>
          <w:rFonts w:asciiTheme="minorHAnsi" w:hAnsiTheme="minorHAnsi"/>
          <w:color w:val="404040" w:themeColor="text1" w:themeTint="BF"/>
          <w:sz w:val="20"/>
          <w:szCs w:val="18"/>
        </w:rPr>
        <w:t xml:space="preserve">% of the assumed value of social impact. </w:t>
      </w:r>
    </w:p>
    <w:p w:rsidR="00C47FA9" w:rsidRDefault="00C47FA9" w:rsidP="00AD681B">
      <w:pPr>
        <w:spacing w:line="360" w:lineRule="auto"/>
        <w:jc w:val="both"/>
        <w:rPr>
          <w:rFonts w:ascii="Helvetica" w:hAnsi="Helvetica"/>
          <w:color w:val="404040"/>
          <w:sz w:val="18"/>
          <w:szCs w:val="18"/>
        </w:rPr>
        <w:sectPr w:rsidR="00C47FA9" w:rsidSect="00677960">
          <w:type w:val="continuous"/>
          <w:pgSz w:w="11900" w:h="16840"/>
          <w:pgMar w:top="1985" w:right="851" w:bottom="1418" w:left="851" w:header="709" w:footer="340" w:gutter="0"/>
          <w:cols w:num="2" w:space="720"/>
          <w:docGrid w:linePitch="360"/>
        </w:sectPr>
      </w:pPr>
    </w:p>
    <w:p w:rsidR="000C4F51" w:rsidRDefault="000C4F51" w:rsidP="000C4F51">
      <w:pPr>
        <w:spacing w:line="360" w:lineRule="auto"/>
        <w:jc w:val="both"/>
        <w:rPr>
          <w:rFonts w:ascii="Helvetica" w:hAnsi="Helvetica"/>
          <w:color w:val="404040"/>
          <w:sz w:val="18"/>
          <w:szCs w:val="18"/>
        </w:rPr>
      </w:pPr>
    </w:p>
    <w:p w:rsidR="00C679A2" w:rsidRDefault="00C679A2" w:rsidP="00F23F5D">
      <w:pPr>
        <w:spacing w:line="360" w:lineRule="auto"/>
        <w:rPr>
          <w:rFonts w:ascii="Helvetica" w:hAnsi="Helvetica"/>
          <w:color w:val="404040"/>
          <w:sz w:val="18"/>
          <w:szCs w:val="18"/>
        </w:rPr>
      </w:pPr>
    </w:p>
    <w:p w:rsidR="00C679A2" w:rsidRDefault="00C679A2" w:rsidP="00F23F5D">
      <w:pPr>
        <w:spacing w:line="360" w:lineRule="auto"/>
        <w:rPr>
          <w:rFonts w:ascii="Helvetica" w:hAnsi="Helvetica"/>
          <w:color w:val="404040"/>
          <w:sz w:val="18"/>
          <w:szCs w:val="18"/>
        </w:rPr>
      </w:pPr>
    </w:p>
    <w:p w:rsidR="00C679A2" w:rsidRDefault="00C679A2" w:rsidP="00F23F5D">
      <w:pPr>
        <w:spacing w:line="360" w:lineRule="auto"/>
        <w:rPr>
          <w:rFonts w:ascii="Helvetica" w:hAnsi="Helvetica"/>
          <w:color w:val="404040"/>
          <w:sz w:val="18"/>
          <w:szCs w:val="18"/>
        </w:rPr>
      </w:pPr>
    </w:p>
    <w:p w:rsidR="003D1467" w:rsidRDefault="003D1467" w:rsidP="00F23F5D">
      <w:pPr>
        <w:spacing w:line="360" w:lineRule="auto"/>
        <w:rPr>
          <w:rFonts w:ascii="Helvetica" w:hAnsi="Helvetica"/>
          <w:color w:val="404040"/>
          <w:sz w:val="18"/>
          <w:szCs w:val="18"/>
        </w:rPr>
      </w:pPr>
    </w:p>
    <w:p w:rsidR="003D1467" w:rsidRDefault="003D1467" w:rsidP="00F23F5D">
      <w:pPr>
        <w:spacing w:line="360" w:lineRule="auto"/>
        <w:rPr>
          <w:rFonts w:ascii="Helvetica" w:hAnsi="Helvetica"/>
          <w:color w:val="404040"/>
          <w:sz w:val="18"/>
          <w:szCs w:val="18"/>
        </w:rPr>
      </w:pPr>
    </w:p>
    <w:tbl>
      <w:tblPr>
        <w:tblStyle w:val="LightList-Accent11"/>
        <w:tblW w:w="10190" w:type="dxa"/>
        <w:tblLook w:val="04A0"/>
      </w:tblPr>
      <w:tblGrid>
        <w:gridCol w:w="719"/>
        <w:gridCol w:w="500"/>
        <w:gridCol w:w="3709"/>
        <w:gridCol w:w="742"/>
        <w:gridCol w:w="534"/>
        <w:gridCol w:w="425"/>
        <w:gridCol w:w="283"/>
        <w:gridCol w:w="709"/>
        <w:gridCol w:w="2553"/>
        <w:gridCol w:w="16"/>
      </w:tblGrid>
      <w:tr w:rsidR="00941718" w:rsidRPr="00DC5DD6" w:rsidTr="00C50CD4">
        <w:trPr>
          <w:gridAfter w:val="1"/>
          <w:cnfStyle w:val="100000000000"/>
          <w:wAfter w:w="16" w:type="dxa"/>
          <w:trHeight w:val="1487"/>
        </w:trPr>
        <w:tc>
          <w:tcPr>
            <w:cnfStyle w:val="001000000000"/>
            <w:tcW w:w="1219" w:type="dxa"/>
            <w:gridSpan w:val="2"/>
            <w:noWrap/>
            <w:hideMark/>
          </w:tcPr>
          <w:p w:rsidR="00941718" w:rsidRPr="00DC5DD6" w:rsidRDefault="00941718" w:rsidP="00C47FA9">
            <w:pPr>
              <w:rPr>
                <w:sz w:val="20"/>
                <w:szCs w:val="20"/>
                <w:lang w:eastAsia="en-GB"/>
              </w:rPr>
            </w:pPr>
            <w:r w:rsidRPr="00DC5DD6">
              <w:rPr>
                <w:sz w:val="20"/>
                <w:szCs w:val="20"/>
                <w:lang w:eastAsia="en-GB"/>
              </w:rPr>
              <w:t>Stakeholder</w:t>
            </w:r>
          </w:p>
        </w:tc>
        <w:tc>
          <w:tcPr>
            <w:tcW w:w="3709" w:type="dxa"/>
            <w:hideMark/>
          </w:tcPr>
          <w:p w:rsidR="00941718" w:rsidRPr="00DC5DD6" w:rsidRDefault="00941718" w:rsidP="00C47FA9">
            <w:pPr>
              <w:cnfStyle w:val="100000000000"/>
              <w:rPr>
                <w:sz w:val="20"/>
                <w:szCs w:val="20"/>
                <w:lang w:eastAsia="en-GB"/>
              </w:rPr>
            </w:pPr>
            <w:r w:rsidRPr="00DC5DD6">
              <w:rPr>
                <w:sz w:val="20"/>
                <w:szCs w:val="20"/>
                <w:lang w:eastAsia="en-GB"/>
              </w:rPr>
              <w:t>Outcome</w:t>
            </w:r>
          </w:p>
        </w:tc>
        <w:tc>
          <w:tcPr>
            <w:tcW w:w="1276" w:type="dxa"/>
            <w:gridSpan w:val="2"/>
            <w:textDirection w:val="btLr"/>
            <w:hideMark/>
          </w:tcPr>
          <w:p w:rsidR="00941718" w:rsidRPr="00DC5DD6" w:rsidRDefault="00941718" w:rsidP="00DC5DD6">
            <w:pPr>
              <w:ind w:right="113" w:firstLineChars="100" w:firstLine="201"/>
              <w:cnfStyle w:val="100000000000"/>
              <w:rPr>
                <w:sz w:val="20"/>
                <w:szCs w:val="20"/>
                <w:lang w:eastAsia="en-GB"/>
              </w:rPr>
            </w:pPr>
            <w:r w:rsidRPr="00DC5DD6">
              <w:rPr>
                <w:sz w:val="20"/>
                <w:szCs w:val="20"/>
                <w:lang w:eastAsia="en-GB"/>
              </w:rPr>
              <w:t>Deadweight</w:t>
            </w:r>
          </w:p>
        </w:tc>
        <w:tc>
          <w:tcPr>
            <w:tcW w:w="708" w:type="dxa"/>
            <w:gridSpan w:val="2"/>
            <w:textDirection w:val="btLr"/>
            <w:hideMark/>
          </w:tcPr>
          <w:p w:rsidR="00941718" w:rsidRPr="00DC5DD6" w:rsidRDefault="00941718" w:rsidP="00DC5DD6">
            <w:pPr>
              <w:ind w:right="113" w:firstLineChars="100" w:firstLine="201"/>
              <w:cnfStyle w:val="100000000000"/>
              <w:rPr>
                <w:sz w:val="20"/>
                <w:szCs w:val="20"/>
                <w:lang w:eastAsia="en-GB"/>
              </w:rPr>
            </w:pPr>
            <w:r w:rsidRPr="00DC5DD6">
              <w:rPr>
                <w:sz w:val="20"/>
                <w:szCs w:val="20"/>
                <w:lang w:eastAsia="en-GB"/>
              </w:rPr>
              <w:t>Displacement</w:t>
            </w:r>
          </w:p>
        </w:tc>
        <w:tc>
          <w:tcPr>
            <w:tcW w:w="709" w:type="dxa"/>
            <w:textDirection w:val="btLr"/>
            <w:hideMark/>
          </w:tcPr>
          <w:p w:rsidR="00941718" w:rsidRPr="00DC5DD6" w:rsidRDefault="00941718" w:rsidP="00DC5DD6">
            <w:pPr>
              <w:ind w:right="113" w:firstLineChars="100" w:firstLine="201"/>
              <w:cnfStyle w:val="100000000000"/>
              <w:rPr>
                <w:sz w:val="20"/>
                <w:szCs w:val="20"/>
                <w:lang w:eastAsia="en-GB"/>
              </w:rPr>
            </w:pPr>
            <w:r w:rsidRPr="00DC5DD6">
              <w:rPr>
                <w:sz w:val="20"/>
                <w:szCs w:val="20"/>
                <w:lang w:eastAsia="en-GB"/>
              </w:rPr>
              <w:t>Attribution</w:t>
            </w:r>
          </w:p>
        </w:tc>
        <w:tc>
          <w:tcPr>
            <w:tcW w:w="2553" w:type="dxa"/>
          </w:tcPr>
          <w:p w:rsidR="00941718" w:rsidRPr="00DC5DD6" w:rsidRDefault="00941718" w:rsidP="00C47FA9">
            <w:pPr>
              <w:ind w:firstLineChars="100" w:firstLine="201"/>
              <w:cnfStyle w:val="100000000000"/>
              <w:rPr>
                <w:sz w:val="20"/>
                <w:szCs w:val="20"/>
                <w:lang w:eastAsia="en-GB"/>
              </w:rPr>
            </w:pPr>
            <w:r w:rsidRPr="00DC5DD6">
              <w:rPr>
                <w:sz w:val="20"/>
                <w:szCs w:val="20"/>
                <w:lang w:eastAsia="en-GB"/>
              </w:rPr>
              <w:t>Details</w:t>
            </w:r>
          </w:p>
        </w:tc>
      </w:tr>
      <w:tr w:rsidR="00D91A98" w:rsidRPr="00DC5DD6" w:rsidTr="00C50CD4">
        <w:trPr>
          <w:gridAfter w:val="1"/>
          <w:cnfStyle w:val="000000100000"/>
          <w:wAfter w:w="16" w:type="dxa"/>
          <w:trHeight w:val="255"/>
        </w:trPr>
        <w:tc>
          <w:tcPr>
            <w:cnfStyle w:val="001000000000"/>
            <w:tcW w:w="719" w:type="dxa"/>
            <w:vMerge w:val="restart"/>
            <w:noWrap/>
            <w:textDirection w:val="btLr"/>
            <w:hideMark/>
          </w:tcPr>
          <w:p w:rsidR="00D91A98" w:rsidRPr="00DC5DD6" w:rsidRDefault="00130977" w:rsidP="00C47FA9">
            <w:pPr>
              <w:jc w:val="center"/>
              <w:rPr>
                <w:color w:val="404040" w:themeColor="text1" w:themeTint="BF"/>
                <w:sz w:val="20"/>
                <w:szCs w:val="20"/>
                <w:lang w:eastAsia="en-GB"/>
              </w:rPr>
            </w:pPr>
            <w:r>
              <w:rPr>
                <w:color w:val="404040" w:themeColor="text1" w:themeTint="BF"/>
                <w:sz w:val="20"/>
                <w:szCs w:val="20"/>
                <w:lang w:eastAsia="en-GB"/>
              </w:rPr>
              <w:t>Housing Executive</w:t>
            </w:r>
          </w:p>
        </w:tc>
        <w:tc>
          <w:tcPr>
            <w:tcW w:w="500" w:type="dxa"/>
            <w:noWrap/>
            <w:vAlign w:val="center"/>
            <w:hideMark/>
          </w:tcPr>
          <w:p w:rsidR="00D91A98" w:rsidRPr="00DC5DD6" w:rsidRDefault="00D91A98">
            <w:pPr>
              <w:cnfStyle w:val="000000100000"/>
              <w:rPr>
                <w:color w:val="404040" w:themeColor="text1" w:themeTint="BF"/>
                <w:sz w:val="20"/>
                <w:szCs w:val="20"/>
              </w:rPr>
            </w:pPr>
            <w:r w:rsidRPr="00DC5DD6">
              <w:rPr>
                <w:color w:val="404040" w:themeColor="text1" w:themeTint="BF"/>
                <w:sz w:val="20"/>
                <w:szCs w:val="20"/>
              </w:rPr>
              <w:t>1.1</w:t>
            </w:r>
          </w:p>
        </w:tc>
        <w:tc>
          <w:tcPr>
            <w:tcW w:w="3709" w:type="dxa"/>
            <w:vAlign w:val="center"/>
            <w:hideMark/>
          </w:tcPr>
          <w:p w:rsidR="00D91A98" w:rsidRPr="00276F99" w:rsidRDefault="00D91A98">
            <w:pPr>
              <w:cnfStyle w:val="000000100000"/>
              <w:rPr>
                <w:color w:val="000000"/>
                <w:sz w:val="20"/>
                <w:szCs w:val="20"/>
              </w:rPr>
            </w:pPr>
            <w:r w:rsidRPr="00DC5DD6">
              <w:rPr>
                <w:color w:val="000000"/>
                <w:sz w:val="20"/>
                <w:szCs w:val="20"/>
              </w:rPr>
              <w:t>Increased communication and engagement with residents and communities in these areas, and with other statutory agencies</w:t>
            </w:r>
          </w:p>
        </w:tc>
        <w:tc>
          <w:tcPr>
            <w:tcW w:w="1276"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49%</w:t>
            </w:r>
          </w:p>
        </w:tc>
        <w:tc>
          <w:tcPr>
            <w:tcW w:w="2553" w:type="dxa"/>
            <w:vMerge w:val="restart"/>
          </w:tcPr>
          <w:p w:rsidR="00276F99" w:rsidRDefault="000542C2" w:rsidP="00276F99">
            <w:pPr>
              <w:cnfStyle w:val="000000100000"/>
              <w:rPr>
                <w:color w:val="404040" w:themeColor="text1" w:themeTint="BF"/>
                <w:sz w:val="20"/>
                <w:szCs w:val="20"/>
                <w:lang w:eastAsia="en-GB"/>
              </w:rPr>
            </w:pPr>
            <w:r>
              <w:rPr>
                <w:color w:val="404040" w:themeColor="text1" w:themeTint="BF"/>
                <w:sz w:val="20"/>
                <w:szCs w:val="20"/>
                <w:lang w:eastAsia="en-GB"/>
              </w:rPr>
              <w:t>Survey data completed by the sample group of Housing Executive Managers asked the question of:</w:t>
            </w:r>
          </w:p>
          <w:p w:rsidR="000542C2" w:rsidRP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outcomes would have happened anyway</w:t>
            </w:r>
            <w:r>
              <w:rPr>
                <w:rFonts w:asciiTheme="minorHAnsi" w:eastAsiaTheme="minorHAnsi" w:hAnsiTheme="minorHAnsi"/>
                <w:color w:val="404040" w:themeColor="text1" w:themeTint="BF"/>
                <w:sz w:val="20"/>
                <w:szCs w:val="20"/>
                <w:lang w:eastAsia="en-GB"/>
              </w:rPr>
              <w:t>?</w:t>
            </w:r>
          </w:p>
          <w:p w:rsidR="000542C2" w:rsidRP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 xml:space="preserve">What could have been achieved by the </w:t>
            </w:r>
            <w:proofErr w:type="spellStart"/>
            <w:r w:rsidRPr="000542C2">
              <w:rPr>
                <w:rFonts w:asciiTheme="minorHAnsi" w:eastAsiaTheme="minorHAnsi" w:hAnsiTheme="minorHAnsi"/>
                <w:color w:val="404040" w:themeColor="text1" w:themeTint="BF"/>
                <w:sz w:val="20"/>
                <w:szCs w:val="20"/>
                <w:lang w:eastAsia="en-GB"/>
              </w:rPr>
              <w:t>organisation</w:t>
            </w:r>
            <w:proofErr w:type="spellEnd"/>
            <w:r w:rsidRPr="000542C2">
              <w:rPr>
                <w:rFonts w:asciiTheme="minorHAnsi" w:eastAsiaTheme="minorHAnsi" w:hAnsiTheme="minorHAnsi"/>
                <w:color w:val="404040" w:themeColor="text1" w:themeTint="BF"/>
                <w:sz w:val="20"/>
                <w:szCs w:val="20"/>
                <w:lang w:eastAsia="en-GB"/>
              </w:rPr>
              <w:t xml:space="preserve"> itself</w:t>
            </w:r>
            <w:r>
              <w:rPr>
                <w:rFonts w:asciiTheme="minorHAnsi" w:eastAsiaTheme="minorHAnsi" w:hAnsiTheme="minorHAnsi"/>
                <w:color w:val="404040" w:themeColor="text1" w:themeTint="BF"/>
                <w:sz w:val="20"/>
                <w:szCs w:val="20"/>
                <w:lang w:eastAsia="en-GB"/>
              </w:rPr>
              <w:t>?</w:t>
            </w:r>
          </w:p>
          <w:p w:rsid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level of the outcome can be attributed to Supporting Communities</w:t>
            </w:r>
            <w:r>
              <w:rPr>
                <w:rFonts w:asciiTheme="minorHAnsi" w:eastAsiaTheme="minorHAnsi" w:hAnsiTheme="minorHAnsi"/>
                <w:color w:val="404040" w:themeColor="text1" w:themeTint="BF"/>
                <w:sz w:val="20"/>
                <w:szCs w:val="20"/>
                <w:lang w:eastAsia="en-GB"/>
              </w:rPr>
              <w:t>?</w:t>
            </w:r>
          </w:p>
          <w:p w:rsidR="000542C2" w:rsidRDefault="000542C2" w:rsidP="000542C2">
            <w:pPr>
              <w:cnfStyle w:val="000000100000"/>
              <w:rPr>
                <w:color w:val="404040" w:themeColor="text1" w:themeTint="BF"/>
                <w:sz w:val="20"/>
                <w:szCs w:val="20"/>
                <w:lang w:eastAsia="en-GB"/>
              </w:rPr>
            </w:pPr>
          </w:p>
          <w:p w:rsidR="000542C2" w:rsidRPr="000542C2" w:rsidRDefault="000542C2" w:rsidP="000542C2">
            <w:pPr>
              <w:cnfStyle w:val="000000100000"/>
              <w:rPr>
                <w:color w:val="404040" w:themeColor="text1" w:themeTint="BF"/>
                <w:sz w:val="20"/>
                <w:szCs w:val="20"/>
                <w:lang w:eastAsia="en-GB"/>
              </w:rPr>
            </w:pPr>
          </w:p>
        </w:tc>
      </w:tr>
      <w:tr w:rsidR="00D91A98" w:rsidRPr="00DC5DD6" w:rsidTr="00C50CD4">
        <w:trPr>
          <w:gridAfter w:val="1"/>
          <w:wAfter w:w="16" w:type="dxa"/>
          <w:trHeight w:val="255"/>
        </w:trPr>
        <w:tc>
          <w:tcPr>
            <w:cnfStyle w:val="001000000000"/>
            <w:tcW w:w="719" w:type="dxa"/>
            <w:vMerge/>
            <w:noWrap/>
            <w:textDirection w:val="btLr"/>
            <w:hideMark/>
          </w:tcPr>
          <w:p w:rsidR="00D91A98" w:rsidRPr="00DC5DD6" w:rsidRDefault="00D91A98" w:rsidP="00C47FA9">
            <w:pPr>
              <w:jc w:val="center"/>
              <w:rPr>
                <w:color w:val="404040" w:themeColor="text1" w:themeTint="BF"/>
                <w:sz w:val="20"/>
                <w:szCs w:val="20"/>
                <w:lang w:eastAsia="en-GB"/>
              </w:rPr>
            </w:pPr>
          </w:p>
        </w:tc>
        <w:tc>
          <w:tcPr>
            <w:tcW w:w="500" w:type="dxa"/>
            <w:noWrap/>
            <w:vAlign w:val="center"/>
            <w:hideMark/>
          </w:tcPr>
          <w:p w:rsidR="00D91A98" w:rsidRPr="00DC5DD6" w:rsidRDefault="00D91A98">
            <w:pPr>
              <w:cnfStyle w:val="000000000000"/>
              <w:rPr>
                <w:color w:val="404040" w:themeColor="text1" w:themeTint="BF"/>
                <w:sz w:val="20"/>
                <w:szCs w:val="20"/>
              </w:rPr>
            </w:pPr>
            <w:r w:rsidRPr="00DC5DD6">
              <w:rPr>
                <w:color w:val="404040" w:themeColor="text1" w:themeTint="BF"/>
                <w:sz w:val="20"/>
                <w:szCs w:val="20"/>
              </w:rPr>
              <w:t>1.2</w:t>
            </w:r>
          </w:p>
        </w:tc>
        <w:tc>
          <w:tcPr>
            <w:tcW w:w="3709" w:type="dxa"/>
            <w:vAlign w:val="center"/>
            <w:hideMark/>
          </w:tcPr>
          <w:p w:rsidR="00D91A98" w:rsidRPr="00276F99" w:rsidRDefault="00D91A98" w:rsidP="00130977">
            <w:pPr>
              <w:cnfStyle w:val="000000000000"/>
              <w:rPr>
                <w:color w:val="000000"/>
                <w:sz w:val="20"/>
                <w:szCs w:val="20"/>
              </w:rPr>
            </w:pPr>
            <w:r w:rsidRPr="00DC5DD6">
              <w:rPr>
                <w:color w:val="000000"/>
                <w:sz w:val="20"/>
                <w:szCs w:val="20"/>
              </w:rPr>
              <w:t xml:space="preserve">Improved exchange of information and knowledge between </w:t>
            </w:r>
            <w:r w:rsidR="00130977">
              <w:rPr>
                <w:color w:val="000000"/>
                <w:sz w:val="20"/>
                <w:szCs w:val="20"/>
              </w:rPr>
              <w:t xml:space="preserve">the Housing Executive </w:t>
            </w:r>
            <w:r w:rsidRPr="00DC5DD6">
              <w:rPr>
                <w:color w:val="000000"/>
                <w:sz w:val="20"/>
                <w:szCs w:val="20"/>
              </w:rPr>
              <w:t xml:space="preserve"> and tenants as well as other statutory agencies</w:t>
            </w:r>
          </w:p>
        </w:tc>
        <w:tc>
          <w:tcPr>
            <w:tcW w:w="1276"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44%</w:t>
            </w:r>
          </w:p>
        </w:tc>
        <w:tc>
          <w:tcPr>
            <w:tcW w:w="2553" w:type="dxa"/>
            <w:vMerge/>
          </w:tcPr>
          <w:p w:rsidR="00D91A98" w:rsidRPr="00DC5DD6" w:rsidRDefault="00D91A98" w:rsidP="009E20C6">
            <w:pPr>
              <w:cnfStyle w:val="000000000000"/>
              <w:rPr>
                <w:color w:val="404040" w:themeColor="text1" w:themeTint="BF"/>
                <w:sz w:val="20"/>
                <w:szCs w:val="20"/>
                <w:lang w:eastAsia="en-GB"/>
              </w:rPr>
            </w:pPr>
          </w:p>
        </w:tc>
      </w:tr>
      <w:tr w:rsidR="00D91A98" w:rsidRPr="00DC5DD6" w:rsidTr="00C50CD4">
        <w:trPr>
          <w:gridAfter w:val="1"/>
          <w:cnfStyle w:val="000000100000"/>
          <w:wAfter w:w="16" w:type="dxa"/>
          <w:trHeight w:val="255"/>
        </w:trPr>
        <w:tc>
          <w:tcPr>
            <w:cnfStyle w:val="001000000000"/>
            <w:tcW w:w="719" w:type="dxa"/>
            <w:vMerge/>
            <w:noWrap/>
            <w:textDirection w:val="btLr"/>
            <w:hideMark/>
          </w:tcPr>
          <w:p w:rsidR="00D91A98" w:rsidRPr="00DC5DD6" w:rsidRDefault="00D91A98" w:rsidP="00C47FA9">
            <w:pPr>
              <w:jc w:val="center"/>
              <w:rPr>
                <w:color w:val="404040" w:themeColor="text1" w:themeTint="BF"/>
                <w:sz w:val="20"/>
                <w:szCs w:val="20"/>
                <w:lang w:eastAsia="en-GB"/>
              </w:rPr>
            </w:pPr>
          </w:p>
        </w:tc>
        <w:tc>
          <w:tcPr>
            <w:tcW w:w="500" w:type="dxa"/>
            <w:noWrap/>
            <w:vAlign w:val="center"/>
            <w:hideMark/>
          </w:tcPr>
          <w:p w:rsidR="00D91A98" w:rsidRPr="00DC5DD6" w:rsidRDefault="00D91A98">
            <w:pPr>
              <w:cnfStyle w:val="000000100000"/>
              <w:rPr>
                <w:color w:val="404040" w:themeColor="text1" w:themeTint="BF"/>
                <w:sz w:val="20"/>
                <w:szCs w:val="20"/>
              </w:rPr>
            </w:pPr>
            <w:r w:rsidRPr="00DC5DD6">
              <w:rPr>
                <w:color w:val="404040" w:themeColor="text1" w:themeTint="BF"/>
                <w:sz w:val="20"/>
                <w:szCs w:val="20"/>
              </w:rPr>
              <w:t>1.3</w:t>
            </w:r>
          </w:p>
        </w:tc>
        <w:tc>
          <w:tcPr>
            <w:tcW w:w="3709" w:type="dxa"/>
            <w:vAlign w:val="center"/>
            <w:hideMark/>
          </w:tcPr>
          <w:p w:rsidR="00D91A98" w:rsidRPr="00276F99" w:rsidRDefault="00D91A98" w:rsidP="00130977">
            <w:pPr>
              <w:cnfStyle w:val="000000100000"/>
              <w:rPr>
                <w:color w:val="000000"/>
                <w:sz w:val="20"/>
                <w:szCs w:val="20"/>
              </w:rPr>
            </w:pPr>
            <w:r w:rsidRPr="00DC5DD6">
              <w:rPr>
                <w:color w:val="000000"/>
                <w:sz w:val="20"/>
                <w:szCs w:val="20"/>
              </w:rPr>
              <w:t xml:space="preserve">Effectiveness and efficiency of problem solving between </w:t>
            </w:r>
            <w:r w:rsidR="00130977">
              <w:rPr>
                <w:color w:val="000000"/>
                <w:sz w:val="20"/>
                <w:szCs w:val="20"/>
              </w:rPr>
              <w:t>Housing Executive</w:t>
            </w:r>
            <w:r w:rsidR="000860B3">
              <w:rPr>
                <w:color w:val="000000"/>
                <w:sz w:val="20"/>
                <w:szCs w:val="20"/>
              </w:rPr>
              <w:t>, community/residents g</w:t>
            </w:r>
            <w:r w:rsidRPr="00DC5DD6">
              <w:rPr>
                <w:color w:val="000000"/>
                <w:sz w:val="20"/>
                <w:szCs w:val="20"/>
              </w:rPr>
              <w:t xml:space="preserve">roups, and other statutory agencies, in your area  (e.g. reaching appropriate resolutions to physical maintenance and other problems) </w:t>
            </w:r>
          </w:p>
        </w:tc>
        <w:tc>
          <w:tcPr>
            <w:tcW w:w="1276"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56%</w:t>
            </w:r>
          </w:p>
        </w:tc>
        <w:tc>
          <w:tcPr>
            <w:tcW w:w="2553" w:type="dxa"/>
            <w:vMerge/>
          </w:tcPr>
          <w:p w:rsidR="00D91A98" w:rsidRPr="00DC5DD6" w:rsidRDefault="00D91A98" w:rsidP="00002163">
            <w:pPr>
              <w:ind w:firstLineChars="100" w:firstLine="200"/>
              <w:cnfStyle w:val="000000100000"/>
              <w:rPr>
                <w:rFonts w:eastAsia="Times New Roman" w:cs="Times New Roman"/>
                <w:color w:val="404040" w:themeColor="text1" w:themeTint="BF"/>
                <w:sz w:val="20"/>
                <w:szCs w:val="20"/>
                <w:lang w:val="en-GB" w:eastAsia="en-GB"/>
              </w:rPr>
            </w:pPr>
          </w:p>
        </w:tc>
      </w:tr>
      <w:tr w:rsidR="00D91A98" w:rsidRPr="00DC5DD6" w:rsidTr="00C50CD4">
        <w:trPr>
          <w:gridAfter w:val="1"/>
          <w:wAfter w:w="16" w:type="dxa"/>
          <w:trHeight w:val="510"/>
        </w:trPr>
        <w:tc>
          <w:tcPr>
            <w:cnfStyle w:val="001000000000"/>
            <w:tcW w:w="719" w:type="dxa"/>
            <w:vMerge/>
            <w:hideMark/>
          </w:tcPr>
          <w:p w:rsidR="00D91A98" w:rsidRPr="00DC5DD6" w:rsidRDefault="00D91A98" w:rsidP="00C47FA9">
            <w:pPr>
              <w:rPr>
                <w:color w:val="404040" w:themeColor="text1" w:themeTint="BF"/>
                <w:sz w:val="20"/>
                <w:szCs w:val="20"/>
                <w:lang w:eastAsia="en-GB"/>
              </w:rPr>
            </w:pPr>
          </w:p>
        </w:tc>
        <w:tc>
          <w:tcPr>
            <w:tcW w:w="500" w:type="dxa"/>
            <w:noWrap/>
            <w:vAlign w:val="center"/>
            <w:hideMark/>
          </w:tcPr>
          <w:p w:rsidR="00D91A98" w:rsidRPr="00DC5DD6" w:rsidRDefault="00D91A98">
            <w:pPr>
              <w:cnfStyle w:val="000000000000"/>
              <w:rPr>
                <w:color w:val="404040" w:themeColor="text1" w:themeTint="BF"/>
                <w:sz w:val="20"/>
                <w:szCs w:val="20"/>
              </w:rPr>
            </w:pPr>
            <w:r w:rsidRPr="00DC5DD6">
              <w:rPr>
                <w:color w:val="404040" w:themeColor="text1" w:themeTint="BF"/>
                <w:sz w:val="20"/>
                <w:szCs w:val="20"/>
              </w:rPr>
              <w:t>1.4</w:t>
            </w:r>
          </w:p>
        </w:tc>
        <w:tc>
          <w:tcPr>
            <w:tcW w:w="3709" w:type="dxa"/>
            <w:vAlign w:val="center"/>
            <w:hideMark/>
          </w:tcPr>
          <w:p w:rsidR="00D91A98" w:rsidRPr="00276F99" w:rsidRDefault="00D91A98">
            <w:pPr>
              <w:cnfStyle w:val="000000000000"/>
              <w:rPr>
                <w:color w:val="000000"/>
                <w:sz w:val="20"/>
                <w:szCs w:val="20"/>
              </w:rPr>
            </w:pPr>
            <w:r w:rsidRPr="00DC5DD6">
              <w:rPr>
                <w:color w:val="000000"/>
                <w:sz w:val="20"/>
                <w:szCs w:val="20"/>
              </w:rPr>
              <w:t xml:space="preserve">Increased tenant satisfaction </w:t>
            </w:r>
          </w:p>
        </w:tc>
        <w:tc>
          <w:tcPr>
            <w:tcW w:w="1276"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62%</w:t>
            </w:r>
          </w:p>
        </w:tc>
        <w:tc>
          <w:tcPr>
            <w:tcW w:w="2553" w:type="dxa"/>
            <w:vMerge/>
          </w:tcPr>
          <w:p w:rsidR="00D91A98" w:rsidRPr="00DC5DD6" w:rsidRDefault="00D91A98" w:rsidP="00002163">
            <w:pPr>
              <w:ind w:firstLineChars="100" w:firstLine="200"/>
              <w:cnfStyle w:val="000000000000"/>
              <w:rPr>
                <w:rFonts w:eastAsia="Times New Roman" w:cs="Times New Roman"/>
                <w:color w:val="404040" w:themeColor="text1" w:themeTint="BF"/>
                <w:sz w:val="20"/>
                <w:szCs w:val="20"/>
                <w:lang w:val="en-GB" w:eastAsia="en-GB"/>
              </w:rPr>
            </w:pPr>
          </w:p>
        </w:tc>
      </w:tr>
      <w:tr w:rsidR="00D91A98" w:rsidRPr="00DC5DD6" w:rsidTr="00C50CD4">
        <w:trPr>
          <w:gridAfter w:val="1"/>
          <w:cnfStyle w:val="000000100000"/>
          <w:wAfter w:w="16" w:type="dxa"/>
          <w:trHeight w:val="300"/>
        </w:trPr>
        <w:tc>
          <w:tcPr>
            <w:cnfStyle w:val="001000000000"/>
            <w:tcW w:w="719" w:type="dxa"/>
            <w:vMerge/>
            <w:hideMark/>
          </w:tcPr>
          <w:p w:rsidR="00D91A98" w:rsidRPr="00DC5DD6" w:rsidRDefault="00D91A98" w:rsidP="00C47FA9">
            <w:pPr>
              <w:rPr>
                <w:color w:val="404040" w:themeColor="text1" w:themeTint="BF"/>
                <w:sz w:val="20"/>
                <w:szCs w:val="20"/>
                <w:lang w:eastAsia="en-GB"/>
              </w:rPr>
            </w:pPr>
          </w:p>
        </w:tc>
        <w:tc>
          <w:tcPr>
            <w:tcW w:w="500" w:type="dxa"/>
            <w:noWrap/>
            <w:vAlign w:val="center"/>
            <w:hideMark/>
          </w:tcPr>
          <w:p w:rsidR="00D91A98" w:rsidRPr="00DC5DD6" w:rsidRDefault="00D91A98">
            <w:pPr>
              <w:cnfStyle w:val="000000100000"/>
              <w:rPr>
                <w:color w:val="404040" w:themeColor="text1" w:themeTint="BF"/>
                <w:sz w:val="20"/>
                <w:szCs w:val="20"/>
              </w:rPr>
            </w:pPr>
            <w:r w:rsidRPr="00DC5DD6">
              <w:rPr>
                <w:color w:val="404040" w:themeColor="text1" w:themeTint="BF"/>
                <w:sz w:val="20"/>
                <w:szCs w:val="20"/>
              </w:rPr>
              <w:t>1.5</w:t>
            </w:r>
          </w:p>
        </w:tc>
        <w:tc>
          <w:tcPr>
            <w:tcW w:w="3709" w:type="dxa"/>
            <w:vAlign w:val="center"/>
            <w:hideMark/>
          </w:tcPr>
          <w:p w:rsidR="00D91A98" w:rsidRPr="00276F99" w:rsidRDefault="00D91A98">
            <w:pPr>
              <w:cnfStyle w:val="000000100000"/>
              <w:rPr>
                <w:color w:val="000000"/>
                <w:sz w:val="20"/>
                <w:szCs w:val="20"/>
              </w:rPr>
            </w:pPr>
            <w:r w:rsidRPr="00DC5DD6">
              <w:rPr>
                <w:color w:val="000000"/>
                <w:sz w:val="20"/>
                <w:szCs w:val="20"/>
              </w:rPr>
              <w:t>Increased tenancy sustainment / increased housing stability / reduced tenant turnover leading to reduced costs</w:t>
            </w:r>
          </w:p>
        </w:tc>
        <w:tc>
          <w:tcPr>
            <w:tcW w:w="1276"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79%</w:t>
            </w:r>
          </w:p>
        </w:tc>
        <w:tc>
          <w:tcPr>
            <w:tcW w:w="2553" w:type="dxa"/>
            <w:vMerge/>
          </w:tcPr>
          <w:p w:rsidR="00D91A98" w:rsidRPr="00DC5DD6" w:rsidRDefault="00D91A98" w:rsidP="00002163">
            <w:pPr>
              <w:ind w:firstLineChars="100" w:firstLine="200"/>
              <w:cnfStyle w:val="000000100000"/>
              <w:rPr>
                <w:rFonts w:eastAsia="Times New Roman" w:cs="Times New Roman"/>
                <w:color w:val="404040" w:themeColor="text1" w:themeTint="BF"/>
                <w:sz w:val="20"/>
                <w:szCs w:val="20"/>
                <w:lang w:val="en-GB" w:eastAsia="en-GB"/>
              </w:rPr>
            </w:pPr>
          </w:p>
        </w:tc>
      </w:tr>
      <w:tr w:rsidR="00D91A98" w:rsidRPr="00DC5DD6" w:rsidTr="00C50CD4">
        <w:trPr>
          <w:gridAfter w:val="1"/>
          <w:wAfter w:w="16" w:type="dxa"/>
          <w:trHeight w:val="300"/>
        </w:trPr>
        <w:tc>
          <w:tcPr>
            <w:cnfStyle w:val="001000000000"/>
            <w:tcW w:w="719" w:type="dxa"/>
            <w:vMerge/>
            <w:hideMark/>
          </w:tcPr>
          <w:p w:rsidR="00D91A98" w:rsidRPr="00DC5DD6" w:rsidRDefault="00D91A98" w:rsidP="00C47FA9">
            <w:pPr>
              <w:rPr>
                <w:color w:val="404040" w:themeColor="text1" w:themeTint="BF"/>
                <w:sz w:val="20"/>
                <w:szCs w:val="20"/>
                <w:lang w:eastAsia="en-GB"/>
              </w:rPr>
            </w:pPr>
          </w:p>
        </w:tc>
        <w:tc>
          <w:tcPr>
            <w:tcW w:w="500" w:type="dxa"/>
            <w:noWrap/>
            <w:vAlign w:val="center"/>
            <w:hideMark/>
          </w:tcPr>
          <w:p w:rsidR="00D91A98" w:rsidRPr="00DC5DD6" w:rsidRDefault="00D91A98">
            <w:pPr>
              <w:cnfStyle w:val="000000000000"/>
              <w:rPr>
                <w:color w:val="404040" w:themeColor="text1" w:themeTint="BF"/>
                <w:sz w:val="20"/>
                <w:szCs w:val="20"/>
              </w:rPr>
            </w:pPr>
            <w:r w:rsidRPr="00DC5DD6">
              <w:rPr>
                <w:color w:val="404040" w:themeColor="text1" w:themeTint="BF"/>
                <w:sz w:val="20"/>
                <w:szCs w:val="20"/>
              </w:rPr>
              <w:t>1.6</w:t>
            </w:r>
          </w:p>
        </w:tc>
        <w:tc>
          <w:tcPr>
            <w:tcW w:w="3709" w:type="dxa"/>
            <w:vAlign w:val="center"/>
            <w:hideMark/>
          </w:tcPr>
          <w:p w:rsidR="00D91A98" w:rsidRPr="00276F99" w:rsidRDefault="00D91A98">
            <w:pPr>
              <w:cnfStyle w:val="000000000000"/>
              <w:rPr>
                <w:color w:val="000000"/>
                <w:sz w:val="20"/>
                <w:szCs w:val="20"/>
              </w:rPr>
            </w:pPr>
            <w:r w:rsidRPr="00DC5DD6">
              <w:rPr>
                <w:color w:val="000000"/>
                <w:sz w:val="20"/>
                <w:szCs w:val="20"/>
              </w:rPr>
              <w:t xml:space="preserve">Reduced voids / </w:t>
            </w:r>
            <w:proofErr w:type="spellStart"/>
            <w:r w:rsidRPr="00DC5DD6">
              <w:rPr>
                <w:color w:val="000000"/>
                <w:sz w:val="20"/>
                <w:szCs w:val="20"/>
              </w:rPr>
              <w:t>maximised</w:t>
            </w:r>
            <w:proofErr w:type="spellEnd"/>
            <w:r w:rsidRPr="00DC5DD6">
              <w:rPr>
                <w:color w:val="000000"/>
                <w:sz w:val="20"/>
                <w:szCs w:val="20"/>
              </w:rPr>
              <w:t xml:space="preserve"> occupancy which increases rent collections</w:t>
            </w:r>
          </w:p>
        </w:tc>
        <w:tc>
          <w:tcPr>
            <w:tcW w:w="1276"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000000"/>
              <w:rPr>
                <w:rFonts w:eastAsia="Times New Roman" w:cs="Times New Roman"/>
                <w:color w:val="404040" w:themeColor="text1" w:themeTint="BF"/>
                <w:sz w:val="18"/>
                <w:szCs w:val="20"/>
                <w:lang w:val="en-GB"/>
              </w:rPr>
            </w:pPr>
            <w:r w:rsidRPr="00DC5DD6">
              <w:rPr>
                <w:color w:val="404040" w:themeColor="text1" w:themeTint="BF"/>
                <w:sz w:val="18"/>
                <w:szCs w:val="20"/>
              </w:rPr>
              <w:t>80%</w:t>
            </w:r>
          </w:p>
        </w:tc>
        <w:tc>
          <w:tcPr>
            <w:tcW w:w="2553" w:type="dxa"/>
            <w:vMerge/>
          </w:tcPr>
          <w:p w:rsidR="00D91A98" w:rsidRPr="00DC5DD6" w:rsidRDefault="00D91A98" w:rsidP="00002163">
            <w:pPr>
              <w:ind w:firstLineChars="100" w:firstLine="200"/>
              <w:cnfStyle w:val="000000000000"/>
              <w:rPr>
                <w:rFonts w:eastAsia="Times New Roman" w:cs="Times New Roman"/>
                <w:color w:val="404040" w:themeColor="text1" w:themeTint="BF"/>
                <w:sz w:val="20"/>
                <w:szCs w:val="20"/>
                <w:lang w:val="en-GB" w:eastAsia="en-GB"/>
              </w:rPr>
            </w:pPr>
          </w:p>
        </w:tc>
      </w:tr>
      <w:tr w:rsidR="00D91A98" w:rsidRPr="00DC5DD6" w:rsidTr="00C50CD4">
        <w:trPr>
          <w:gridAfter w:val="1"/>
          <w:cnfStyle w:val="000000100000"/>
          <w:wAfter w:w="16" w:type="dxa"/>
          <w:trHeight w:val="300"/>
        </w:trPr>
        <w:tc>
          <w:tcPr>
            <w:cnfStyle w:val="001000000000"/>
            <w:tcW w:w="719" w:type="dxa"/>
            <w:vMerge/>
            <w:hideMark/>
          </w:tcPr>
          <w:p w:rsidR="00D91A98" w:rsidRPr="00DC5DD6" w:rsidRDefault="00D91A98" w:rsidP="00C47FA9">
            <w:pPr>
              <w:rPr>
                <w:color w:val="404040" w:themeColor="text1" w:themeTint="BF"/>
                <w:sz w:val="20"/>
                <w:szCs w:val="20"/>
                <w:lang w:eastAsia="en-GB"/>
              </w:rPr>
            </w:pPr>
          </w:p>
        </w:tc>
        <w:tc>
          <w:tcPr>
            <w:tcW w:w="500" w:type="dxa"/>
            <w:noWrap/>
            <w:vAlign w:val="center"/>
            <w:hideMark/>
          </w:tcPr>
          <w:p w:rsidR="00D91A98" w:rsidRPr="00DC5DD6" w:rsidRDefault="00D91A98">
            <w:pPr>
              <w:cnfStyle w:val="000000100000"/>
              <w:rPr>
                <w:color w:val="404040" w:themeColor="text1" w:themeTint="BF"/>
                <w:sz w:val="20"/>
                <w:szCs w:val="20"/>
              </w:rPr>
            </w:pPr>
            <w:r w:rsidRPr="00DC5DD6">
              <w:rPr>
                <w:color w:val="404040" w:themeColor="text1" w:themeTint="BF"/>
                <w:sz w:val="20"/>
                <w:szCs w:val="20"/>
              </w:rPr>
              <w:t>1.7</w:t>
            </w:r>
          </w:p>
        </w:tc>
        <w:tc>
          <w:tcPr>
            <w:tcW w:w="3709" w:type="dxa"/>
            <w:vAlign w:val="center"/>
            <w:hideMark/>
          </w:tcPr>
          <w:p w:rsidR="00D91A98" w:rsidRPr="00276F99" w:rsidRDefault="00D91A98">
            <w:pPr>
              <w:cnfStyle w:val="000000100000"/>
              <w:rPr>
                <w:color w:val="000000"/>
                <w:sz w:val="20"/>
                <w:szCs w:val="20"/>
              </w:rPr>
            </w:pPr>
            <w:r w:rsidRPr="00DC5DD6">
              <w:rPr>
                <w:color w:val="000000"/>
                <w:sz w:val="20"/>
                <w:szCs w:val="20"/>
              </w:rPr>
              <w:t>Reduced physical damage</w:t>
            </w:r>
          </w:p>
        </w:tc>
        <w:tc>
          <w:tcPr>
            <w:tcW w:w="1276"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74%</w:t>
            </w:r>
          </w:p>
        </w:tc>
        <w:tc>
          <w:tcPr>
            <w:tcW w:w="2553" w:type="dxa"/>
            <w:vMerge/>
          </w:tcPr>
          <w:p w:rsidR="00D91A98" w:rsidRPr="00DC5DD6" w:rsidRDefault="00D91A98" w:rsidP="00002163">
            <w:pPr>
              <w:ind w:firstLineChars="100" w:firstLine="200"/>
              <w:cnfStyle w:val="000000100000"/>
              <w:rPr>
                <w:rFonts w:eastAsia="Times New Roman" w:cs="Times New Roman"/>
                <w:color w:val="404040" w:themeColor="text1" w:themeTint="BF"/>
                <w:sz w:val="20"/>
                <w:szCs w:val="20"/>
                <w:lang w:val="en-GB" w:eastAsia="en-GB"/>
              </w:rPr>
            </w:pPr>
          </w:p>
        </w:tc>
      </w:tr>
      <w:tr w:rsidR="00D91A98" w:rsidRPr="00DC5DD6" w:rsidTr="00C50CD4">
        <w:trPr>
          <w:gridAfter w:val="1"/>
          <w:wAfter w:w="16" w:type="dxa"/>
          <w:trHeight w:val="300"/>
        </w:trPr>
        <w:tc>
          <w:tcPr>
            <w:cnfStyle w:val="001000000000"/>
            <w:tcW w:w="719" w:type="dxa"/>
            <w:vMerge/>
            <w:hideMark/>
          </w:tcPr>
          <w:p w:rsidR="00D91A98" w:rsidRPr="00DC5DD6" w:rsidRDefault="00D91A98" w:rsidP="00C47FA9">
            <w:pPr>
              <w:rPr>
                <w:color w:val="404040" w:themeColor="text1" w:themeTint="BF"/>
                <w:sz w:val="20"/>
                <w:szCs w:val="20"/>
                <w:lang w:eastAsia="en-GB"/>
              </w:rPr>
            </w:pPr>
          </w:p>
        </w:tc>
        <w:tc>
          <w:tcPr>
            <w:tcW w:w="500" w:type="dxa"/>
            <w:noWrap/>
            <w:vAlign w:val="center"/>
            <w:hideMark/>
          </w:tcPr>
          <w:p w:rsidR="00D91A98" w:rsidRPr="00DC5DD6" w:rsidRDefault="00D91A98">
            <w:pPr>
              <w:cnfStyle w:val="000000000000"/>
              <w:rPr>
                <w:color w:val="404040" w:themeColor="text1" w:themeTint="BF"/>
                <w:sz w:val="20"/>
                <w:szCs w:val="20"/>
              </w:rPr>
            </w:pPr>
            <w:r w:rsidRPr="00DC5DD6">
              <w:rPr>
                <w:color w:val="404040" w:themeColor="text1" w:themeTint="BF"/>
                <w:sz w:val="20"/>
                <w:szCs w:val="20"/>
              </w:rPr>
              <w:t>1.8</w:t>
            </w:r>
          </w:p>
        </w:tc>
        <w:tc>
          <w:tcPr>
            <w:tcW w:w="3709" w:type="dxa"/>
            <w:vAlign w:val="center"/>
            <w:hideMark/>
          </w:tcPr>
          <w:p w:rsidR="00D91A98" w:rsidRPr="00DC5DD6" w:rsidRDefault="00D91A98" w:rsidP="00D91A98">
            <w:pPr>
              <w:cnfStyle w:val="000000000000"/>
              <w:rPr>
                <w:color w:val="000000"/>
                <w:sz w:val="20"/>
                <w:szCs w:val="20"/>
              </w:rPr>
            </w:pPr>
            <w:r w:rsidRPr="00DC5DD6">
              <w:rPr>
                <w:color w:val="000000"/>
                <w:sz w:val="20"/>
                <w:szCs w:val="20"/>
              </w:rPr>
              <w:t xml:space="preserve">Reduced anti-social </w:t>
            </w:r>
            <w:r w:rsidR="00276F99">
              <w:rPr>
                <w:color w:val="000000"/>
                <w:sz w:val="20"/>
                <w:szCs w:val="20"/>
              </w:rPr>
              <w:t>behavior</w:t>
            </w:r>
          </w:p>
        </w:tc>
        <w:tc>
          <w:tcPr>
            <w:tcW w:w="1276" w:type="dxa"/>
            <w:gridSpan w:val="2"/>
            <w:vAlign w:val="center"/>
            <w:hideMark/>
          </w:tcPr>
          <w:p w:rsidR="00D91A98" w:rsidRPr="00DC5DD6" w:rsidRDefault="00D91A98" w:rsidP="00002163">
            <w:pPr>
              <w:ind w:firstLineChars="100" w:firstLine="180"/>
              <w:cnfStyle w:val="000000000000"/>
              <w:rPr>
                <w:color w:val="404040" w:themeColor="text1" w:themeTint="BF"/>
                <w:sz w:val="18"/>
                <w:szCs w:val="20"/>
              </w:rPr>
            </w:pPr>
            <w:r w:rsidRPr="00DC5DD6">
              <w:rPr>
                <w:color w:val="404040" w:themeColor="text1" w:themeTint="BF"/>
                <w:sz w:val="18"/>
                <w:szCs w:val="20"/>
              </w:rPr>
              <w:t>20%</w:t>
            </w:r>
          </w:p>
        </w:tc>
        <w:tc>
          <w:tcPr>
            <w:tcW w:w="708" w:type="dxa"/>
            <w:gridSpan w:val="2"/>
            <w:vAlign w:val="center"/>
            <w:hideMark/>
          </w:tcPr>
          <w:p w:rsidR="00D91A98" w:rsidRPr="00DC5DD6" w:rsidRDefault="00D91A98" w:rsidP="00002163">
            <w:pPr>
              <w:ind w:firstLineChars="100" w:firstLine="180"/>
              <w:cnfStyle w:val="000000000000"/>
              <w:rPr>
                <w:color w:val="404040" w:themeColor="text1" w:themeTint="BF"/>
                <w:sz w:val="18"/>
                <w:szCs w:val="20"/>
              </w:rPr>
            </w:pPr>
            <w:r w:rsidRPr="00DC5DD6">
              <w:rPr>
                <w:color w:val="404040" w:themeColor="text1" w:themeTint="BF"/>
                <w:sz w:val="18"/>
                <w:szCs w:val="20"/>
              </w:rPr>
              <w:t>10%</w:t>
            </w:r>
          </w:p>
        </w:tc>
        <w:tc>
          <w:tcPr>
            <w:tcW w:w="709" w:type="dxa"/>
            <w:vAlign w:val="center"/>
            <w:hideMark/>
          </w:tcPr>
          <w:p w:rsidR="00D91A98" w:rsidRPr="00DC5DD6" w:rsidRDefault="00D91A98" w:rsidP="00002163">
            <w:pPr>
              <w:ind w:firstLineChars="100" w:firstLine="180"/>
              <w:cnfStyle w:val="000000000000"/>
              <w:rPr>
                <w:color w:val="404040" w:themeColor="text1" w:themeTint="BF"/>
                <w:sz w:val="18"/>
                <w:szCs w:val="20"/>
              </w:rPr>
            </w:pPr>
            <w:r w:rsidRPr="00DC5DD6">
              <w:rPr>
                <w:color w:val="404040" w:themeColor="text1" w:themeTint="BF"/>
                <w:sz w:val="18"/>
                <w:szCs w:val="20"/>
              </w:rPr>
              <w:t>71%</w:t>
            </w:r>
          </w:p>
        </w:tc>
        <w:tc>
          <w:tcPr>
            <w:tcW w:w="2553" w:type="dxa"/>
            <w:vMerge/>
          </w:tcPr>
          <w:p w:rsidR="00D91A98" w:rsidRPr="00DC5DD6" w:rsidRDefault="00D91A98" w:rsidP="00002163">
            <w:pPr>
              <w:ind w:firstLineChars="100" w:firstLine="200"/>
              <w:cnfStyle w:val="000000000000"/>
              <w:rPr>
                <w:color w:val="404040" w:themeColor="text1" w:themeTint="BF"/>
                <w:sz w:val="20"/>
                <w:szCs w:val="20"/>
                <w:lang w:eastAsia="en-GB"/>
              </w:rPr>
            </w:pPr>
          </w:p>
        </w:tc>
      </w:tr>
      <w:tr w:rsidR="00FF69E5" w:rsidRPr="00DC5DD6" w:rsidTr="00C50CD4">
        <w:trPr>
          <w:gridAfter w:val="1"/>
          <w:cnfStyle w:val="000000100000"/>
          <w:wAfter w:w="16" w:type="dxa"/>
          <w:trHeight w:val="300"/>
        </w:trPr>
        <w:tc>
          <w:tcPr>
            <w:cnfStyle w:val="001000000000"/>
            <w:tcW w:w="719" w:type="dxa"/>
            <w:vMerge w:val="restart"/>
            <w:textDirection w:val="btLr"/>
            <w:hideMark/>
          </w:tcPr>
          <w:p w:rsidR="00FF69E5" w:rsidRPr="00DC5DD6" w:rsidRDefault="000542C2" w:rsidP="00C47FA9">
            <w:pPr>
              <w:jc w:val="center"/>
              <w:rPr>
                <w:color w:val="404040" w:themeColor="text1" w:themeTint="BF"/>
                <w:sz w:val="20"/>
                <w:szCs w:val="20"/>
                <w:lang w:eastAsia="en-GB"/>
              </w:rPr>
            </w:pPr>
            <w:r>
              <w:rPr>
                <w:color w:val="404040" w:themeColor="text1" w:themeTint="BF"/>
                <w:sz w:val="20"/>
                <w:szCs w:val="20"/>
                <w:lang w:eastAsia="en-GB"/>
              </w:rPr>
              <w:t>Member Groups</w:t>
            </w:r>
          </w:p>
        </w:tc>
        <w:tc>
          <w:tcPr>
            <w:tcW w:w="500" w:type="dxa"/>
            <w:noWrap/>
            <w:hideMark/>
          </w:tcPr>
          <w:p w:rsidR="00FF69E5" w:rsidRPr="00DC5DD6" w:rsidRDefault="00FF69E5" w:rsidP="00C47FA9">
            <w:pPr>
              <w:cnfStyle w:val="000000100000"/>
              <w:rPr>
                <w:color w:val="404040" w:themeColor="text1" w:themeTint="BF"/>
                <w:sz w:val="20"/>
                <w:szCs w:val="20"/>
                <w:lang w:eastAsia="en-GB"/>
              </w:rPr>
            </w:pPr>
            <w:r w:rsidRPr="00DC5DD6">
              <w:rPr>
                <w:color w:val="404040" w:themeColor="text1" w:themeTint="BF"/>
                <w:sz w:val="20"/>
                <w:szCs w:val="20"/>
                <w:lang w:eastAsia="en-GB"/>
              </w:rPr>
              <w:t>2.1</w:t>
            </w:r>
          </w:p>
        </w:tc>
        <w:tc>
          <w:tcPr>
            <w:tcW w:w="3709" w:type="dxa"/>
            <w:hideMark/>
          </w:tcPr>
          <w:p w:rsidR="00FF69E5" w:rsidRPr="00276F99" w:rsidRDefault="00FF69E5" w:rsidP="00C47FA9">
            <w:pPr>
              <w:cnfStyle w:val="000000100000"/>
              <w:rPr>
                <w:color w:val="000000"/>
                <w:sz w:val="20"/>
                <w:szCs w:val="20"/>
              </w:rPr>
            </w:pPr>
            <w:r w:rsidRPr="00DC5DD6">
              <w:rPr>
                <w:color w:val="000000"/>
                <w:sz w:val="20"/>
                <w:szCs w:val="20"/>
              </w:rPr>
              <w:t xml:space="preserve">Increased knowledge and skills to do the (community group) job (e.g. knowledge about the housing system, statutory agency responsibilities or tenancy legislation, or </w:t>
            </w:r>
            <w:proofErr w:type="spellStart"/>
            <w:r w:rsidRPr="00DC5DD6">
              <w:rPr>
                <w:color w:val="000000"/>
                <w:sz w:val="20"/>
                <w:szCs w:val="20"/>
              </w:rPr>
              <w:t>organisational</w:t>
            </w:r>
            <w:proofErr w:type="spellEnd"/>
            <w:r w:rsidRPr="00DC5DD6">
              <w:rPr>
                <w:color w:val="000000"/>
                <w:sz w:val="20"/>
                <w:szCs w:val="20"/>
              </w:rPr>
              <w:t>, governance or financial skills) </w:t>
            </w:r>
          </w:p>
        </w:tc>
        <w:tc>
          <w:tcPr>
            <w:tcW w:w="1276" w:type="dxa"/>
            <w:gridSpan w:val="2"/>
            <w:vAlign w:val="center"/>
            <w:hideMark/>
          </w:tcPr>
          <w:p w:rsidR="00FF69E5" w:rsidRPr="00DC5DD6" w:rsidRDefault="00FF69E5" w:rsidP="00002163">
            <w:pPr>
              <w:ind w:firstLineChars="100" w:firstLine="180"/>
              <w:cnfStyle w:val="000000100000"/>
              <w:rPr>
                <w:color w:val="000000"/>
                <w:sz w:val="18"/>
                <w:szCs w:val="20"/>
              </w:rPr>
            </w:pPr>
            <w:r w:rsidRPr="00DC5DD6">
              <w:rPr>
                <w:color w:val="000000"/>
                <w:sz w:val="18"/>
                <w:szCs w:val="20"/>
              </w:rPr>
              <w:t>7%</w:t>
            </w:r>
          </w:p>
        </w:tc>
        <w:tc>
          <w:tcPr>
            <w:tcW w:w="708" w:type="dxa"/>
            <w:gridSpan w:val="2"/>
            <w:vAlign w:val="center"/>
            <w:hideMark/>
          </w:tcPr>
          <w:p w:rsidR="00FF69E5" w:rsidRPr="00DC5DD6" w:rsidRDefault="00FF69E5" w:rsidP="00002163">
            <w:pPr>
              <w:ind w:firstLineChars="100" w:firstLine="180"/>
              <w:cnfStyle w:val="000000100000"/>
              <w:rPr>
                <w:color w:val="000000"/>
                <w:sz w:val="18"/>
                <w:szCs w:val="20"/>
              </w:rPr>
            </w:pPr>
            <w:r w:rsidRPr="00DC5DD6">
              <w:rPr>
                <w:color w:val="000000"/>
                <w:sz w:val="18"/>
                <w:szCs w:val="20"/>
              </w:rPr>
              <w:t>5%</w:t>
            </w:r>
          </w:p>
        </w:tc>
        <w:tc>
          <w:tcPr>
            <w:tcW w:w="709" w:type="dxa"/>
            <w:vAlign w:val="center"/>
            <w:hideMark/>
          </w:tcPr>
          <w:p w:rsidR="00FF69E5" w:rsidRPr="00DC5DD6" w:rsidRDefault="00FF69E5" w:rsidP="00002163">
            <w:pPr>
              <w:ind w:firstLineChars="100" w:firstLine="180"/>
              <w:cnfStyle w:val="000000100000"/>
              <w:rPr>
                <w:color w:val="000000"/>
                <w:sz w:val="18"/>
                <w:szCs w:val="20"/>
              </w:rPr>
            </w:pPr>
            <w:r w:rsidRPr="00DC5DD6">
              <w:rPr>
                <w:color w:val="000000"/>
                <w:sz w:val="18"/>
                <w:szCs w:val="20"/>
              </w:rPr>
              <w:t>44%</w:t>
            </w:r>
          </w:p>
        </w:tc>
        <w:tc>
          <w:tcPr>
            <w:tcW w:w="2553" w:type="dxa"/>
            <w:vMerge w:val="restart"/>
          </w:tcPr>
          <w:p w:rsidR="000542C2" w:rsidRDefault="000542C2" w:rsidP="000542C2">
            <w:pPr>
              <w:cnfStyle w:val="000000100000"/>
              <w:rPr>
                <w:color w:val="404040" w:themeColor="text1" w:themeTint="BF"/>
                <w:sz w:val="20"/>
                <w:szCs w:val="20"/>
                <w:lang w:eastAsia="en-GB"/>
              </w:rPr>
            </w:pPr>
            <w:r>
              <w:rPr>
                <w:color w:val="404040" w:themeColor="text1" w:themeTint="BF"/>
                <w:sz w:val="20"/>
                <w:szCs w:val="20"/>
                <w:lang w:eastAsia="en-GB"/>
              </w:rPr>
              <w:t>Survey data completed by the respondent Member Groups of Community/Residents Groups asked the question of:</w:t>
            </w:r>
          </w:p>
          <w:p w:rsidR="000542C2" w:rsidRP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outcomes would have happened anyway</w:t>
            </w:r>
            <w:r>
              <w:rPr>
                <w:rFonts w:asciiTheme="minorHAnsi" w:eastAsiaTheme="minorHAnsi" w:hAnsiTheme="minorHAnsi"/>
                <w:color w:val="404040" w:themeColor="text1" w:themeTint="BF"/>
                <w:sz w:val="20"/>
                <w:szCs w:val="20"/>
                <w:lang w:eastAsia="en-GB"/>
              </w:rPr>
              <w:t>?</w:t>
            </w:r>
          </w:p>
          <w:p w:rsidR="000542C2" w:rsidRP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Pr>
                <w:rFonts w:asciiTheme="minorHAnsi" w:eastAsiaTheme="minorHAnsi" w:hAnsiTheme="minorHAnsi"/>
                <w:color w:val="404040" w:themeColor="text1" w:themeTint="BF"/>
                <w:sz w:val="20"/>
                <w:szCs w:val="20"/>
                <w:lang w:eastAsia="en-GB"/>
              </w:rPr>
              <w:t>Other groups that could have helped just as much?</w:t>
            </w:r>
          </w:p>
          <w:p w:rsidR="000542C2" w:rsidRDefault="000542C2"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level of the outcome can be attributed to Supporting Communities</w:t>
            </w:r>
            <w:r>
              <w:rPr>
                <w:rFonts w:asciiTheme="minorHAnsi" w:eastAsiaTheme="minorHAnsi" w:hAnsiTheme="minorHAnsi"/>
                <w:color w:val="404040" w:themeColor="text1" w:themeTint="BF"/>
                <w:sz w:val="20"/>
                <w:szCs w:val="20"/>
                <w:lang w:eastAsia="en-GB"/>
              </w:rPr>
              <w:t xml:space="preserve">? Other contributing bodies identified included Housing Executive, Local Council, other statutory bodies and community </w:t>
            </w:r>
            <w:proofErr w:type="spellStart"/>
            <w:r>
              <w:rPr>
                <w:rFonts w:asciiTheme="minorHAnsi" w:eastAsiaTheme="minorHAnsi" w:hAnsiTheme="minorHAnsi"/>
                <w:color w:val="404040" w:themeColor="text1" w:themeTint="BF"/>
                <w:sz w:val="20"/>
                <w:szCs w:val="20"/>
                <w:lang w:eastAsia="en-GB"/>
              </w:rPr>
              <w:t>organisations</w:t>
            </w:r>
            <w:proofErr w:type="spellEnd"/>
          </w:p>
          <w:p w:rsidR="00FF69E5" w:rsidRPr="00DC5DD6" w:rsidRDefault="00FF69E5" w:rsidP="00002163">
            <w:pPr>
              <w:ind w:firstLineChars="100" w:firstLine="200"/>
              <w:cnfStyle w:val="000000100000"/>
              <w:rPr>
                <w:rFonts w:eastAsia="Times New Roman" w:cs="Times New Roman"/>
                <w:color w:val="404040" w:themeColor="text1" w:themeTint="BF"/>
                <w:sz w:val="20"/>
                <w:szCs w:val="20"/>
                <w:lang w:val="en-GB" w:eastAsia="en-GB"/>
              </w:rPr>
            </w:pPr>
          </w:p>
        </w:tc>
      </w:tr>
      <w:tr w:rsidR="00B63472" w:rsidRPr="00DC5DD6" w:rsidTr="00C50CD4">
        <w:trPr>
          <w:gridAfter w:val="1"/>
          <w:wAfter w:w="16" w:type="dxa"/>
          <w:trHeight w:val="300"/>
        </w:trPr>
        <w:tc>
          <w:tcPr>
            <w:cnfStyle w:val="001000000000"/>
            <w:tcW w:w="719" w:type="dxa"/>
            <w:vMerge/>
            <w:hideMark/>
          </w:tcPr>
          <w:p w:rsidR="00B63472" w:rsidRPr="00DC5DD6" w:rsidRDefault="00B63472" w:rsidP="00C47FA9">
            <w:pPr>
              <w:rPr>
                <w:color w:val="404040" w:themeColor="text1" w:themeTint="BF"/>
                <w:sz w:val="20"/>
                <w:szCs w:val="20"/>
                <w:lang w:eastAsia="en-GB"/>
              </w:rPr>
            </w:pPr>
          </w:p>
        </w:tc>
        <w:tc>
          <w:tcPr>
            <w:tcW w:w="500" w:type="dxa"/>
            <w:noWrap/>
            <w:hideMark/>
          </w:tcPr>
          <w:p w:rsidR="00B63472" w:rsidRPr="00DC5DD6" w:rsidRDefault="00B63472" w:rsidP="00C47FA9">
            <w:pPr>
              <w:cnfStyle w:val="000000000000"/>
              <w:rPr>
                <w:color w:val="404040" w:themeColor="text1" w:themeTint="BF"/>
                <w:sz w:val="20"/>
                <w:szCs w:val="20"/>
                <w:lang w:eastAsia="en-GB"/>
              </w:rPr>
            </w:pPr>
            <w:r w:rsidRPr="00DC5DD6">
              <w:rPr>
                <w:color w:val="404040" w:themeColor="text1" w:themeTint="BF"/>
                <w:sz w:val="20"/>
                <w:szCs w:val="20"/>
                <w:lang w:eastAsia="en-GB"/>
              </w:rPr>
              <w:t>2.2</w:t>
            </w:r>
          </w:p>
        </w:tc>
        <w:tc>
          <w:tcPr>
            <w:tcW w:w="3709" w:type="dxa"/>
            <w:hideMark/>
          </w:tcPr>
          <w:p w:rsidR="00B63472" w:rsidRPr="00276F99" w:rsidRDefault="00FF69E5" w:rsidP="00C47FA9">
            <w:pPr>
              <w:cnfStyle w:val="000000000000"/>
              <w:rPr>
                <w:color w:val="000000"/>
                <w:sz w:val="20"/>
                <w:szCs w:val="20"/>
              </w:rPr>
            </w:pPr>
            <w:r w:rsidRPr="00DC5DD6">
              <w:rPr>
                <w:color w:val="000000"/>
                <w:sz w:val="20"/>
                <w:szCs w:val="20"/>
              </w:rPr>
              <w:t>Increased confidence in group’s ability to function (e.g. confidence in ability to run a committee, manage meetings, run a community hub or engage knowledgeably with statutory agencies)</w:t>
            </w:r>
          </w:p>
        </w:tc>
        <w:tc>
          <w:tcPr>
            <w:tcW w:w="1276" w:type="dxa"/>
            <w:gridSpan w:val="2"/>
            <w:vAlign w:val="center"/>
            <w:hideMark/>
          </w:tcPr>
          <w:p w:rsidR="00B63472" w:rsidRPr="00DC5DD6" w:rsidRDefault="00FF69E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8" w:type="dxa"/>
            <w:gridSpan w:val="2"/>
            <w:vAlign w:val="center"/>
            <w:hideMark/>
          </w:tcPr>
          <w:p w:rsidR="00B63472" w:rsidRPr="00DC5DD6" w:rsidRDefault="00FF69E5" w:rsidP="00FF69E5">
            <w:pPr>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5%</w:t>
            </w:r>
          </w:p>
        </w:tc>
        <w:tc>
          <w:tcPr>
            <w:tcW w:w="709" w:type="dxa"/>
            <w:vAlign w:val="center"/>
            <w:hideMark/>
          </w:tcPr>
          <w:p w:rsidR="00B63472" w:rsidRPr="00DC5DD6" w:rsidRDefault="00FF69E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39%</w:t>
            </w:r>
          </w:p>
        </w:tc>
        <w:tc>
          <w:tcPr>
            <w:tcW w:w="2553" w:type="dxa"/>
            <w:vMerge/>
          </w:tcPr>
          <w:p w:rsidR="00B63472" w:rsidRPr="00DC5DD6" w:rsidRDefault="00B63472" w:rsidP="00002163">
            <w:pPr>
              <w:ind w:firstLineChars="100" w:firstLine="200"/>
              <w:cnfStyle w:val="000000000000"/>
              <w:rPr>
                <w:rFonts w:eastAsia="Times New Roman" w:cs="Times New Roman"/>
                <w:color w:val="404040" w:themeColor="text1" w:themeTint="BF"/>
                <w:sz w:val="20"/>
                <w:szCs w:val="20"/>
                <w:lang w:val="en-GB" w:eastAsia="en-GB"/>
              </w:rPr>
            </w:pPr>
          </w:p>
        </w:tc>
      </w:tr>
      <w:tr w:rsidR="00B63472" w:rsidRPr="00DC5DD6" w:rsidTr="00C50CD4">
        <w:trPr>
          <w:gridAfter w:val="1"/>
          <w:cnfStyle w:val="000000100000"/>
          <w:wAfter w:w="16" w:type="dxa"/>
          <w:trHeight w:val="300"/>
        </w:trPr>
        <w:tc>
          <w:tcPr>
            <w:cnfStyle w:val="001000000000"/>
            <w:tcW w:w="719" w:type="dxa"/>
            <w:vMerge/>
            <w:hideMark/>
          </w:tcPr>
          <w:p w:rsidR="00B63472" w:rsidRPr="00DC5DD6" w:rsidRDefault="00B63472" w:rsidP="00C47FA9">
            <w:pPr>
              <w:rPr>
                <w:color w:val="404040" w:themeColor="text1" w:themeTint="BF"/>
                <w:sz w:val="20"/>
                <w:szCs w:val="20"/>
                <w:lang w:eastAsia="en-GB"/>
              </w:rPr>
            </w:pPr>
          </w:p>
        </w:tc>
        <w:tc>
          <w:tcPr>
            <w:tcW w:w="500" w:type="dxa"/>
            <w:noWrap/>
            <w:hideMark/>
          </w:tcPr>
          <w:p w:rsidR="00B63472" w:rsidRPr="00DC5DD6" w:rsidRDefault="00B63472" w:rsidP="00C47FA9">
            <w:pPr>
              <w:cnfStyle w:val="000000100000"/>
              <w:rPr>
                <w:color w:val="404040" w:themeColor="text1" w:themeTint="BF"/>
                <w:sz w:val="20"/>
                <w:szCs w:val="20"/>
                <w:lang w:eastAsia="en-GB"/>
              </w:rPr>
            </w:pPr>
            <w:r w:rsidRPr="00DC5DD6">
              <w:rPr>
                <w:color w:val="404040" w:themeColor="text1" w:themeTint="BF"/>
                <w:sz w:val="20"/>
                <w:szCs w:val="20"/>
                <w:lang w:eastAsia="en-GB"/>
              </w:rPr>
              <w:t>2.3</w:t>
            </w:r>
          </w:p>
        </w:tc>
        <w:tc>
          <w:tcPr>
            <w:tcW w:w="3709" w:type="dxa"/>
            <w:hideMark/>
          </w:tcPr>
          <w:p w:rsidR="00B63472" w:rsidRPr="00276F99" w:rsidRDefault="00FF69E5" w:rsidP="00C47FA9">
            <w:pPr>
              <w:cnfStyle w:val="000000100000"/>
              <w:rPr>
                <w:color w:val="000000"/>
                <w:sz w:val="20"/>
                <w:szCs w:val="20"/>
              </w:rPr>
            </w:pPr>
            <w:r w:rsidRPr="00DC5DD6">
              <w:rPr>
                <w:color w:val="000000"/>
                <w:sz w:val="20"/>
                <w:szCs w:val="20"/>
              </w:rPr>
              <w:t>Improved communi</w:t>
            </w:r>
            <w:r w:rsidR="000860B3">
              <w:rPr>
                <w:color w:val="000000"/>
                <w:sz w:val="20"/>
                <w:szCs w:val="20"/>
              </w:rPr>
              <w:t>cations and relationships with s</w:t>
            </w:r>
            <w:r w:rsidRPr="00DC5DD6">
              <w:rPr>
                <w:color w:val="000000"/>
                <w:sz w:val="20"/>
                <w:szCs w:val="20"/>
              </w:rPr>
              <w:t>tatutory agencies (e.g. direct phone calls and meetings with relevant agencies, knowing who to talk to, and having confident, respectful, productive two-way engagement)</w:t>
            </w:r>
          </w:p>
        </w:tc>
        <w:tc>
          <w:tcPr>
            <w:tcW w:w="1276" w:type="dxa"/>
            <w:gridSpan w:val="2"/>
            <w:vAlign w:val="center"/>
            <w:hideMark/>
          </w:tcPr>
          <w:p w:rsidR="00B63472" w:rsidRPr="00DC5DD6" w:rsidRDefault="00FF69E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8" w:type="dxa"/>
            <w:gridSpan w:val="2"/>
            <w:vAlign w:val="center"/>
            <w:hideMark/>
          </w:tcPr>
          <w:p w:rsidR="00B63472" w:rsidRPr="00DC5DD6" w:rsidRDefault="00FF69E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5%</w:t>
            </w:r>
          </w:p>
        </w:tc>
        <w:tc>
          <w:tcPr>
            <w:tcW w:w="709" w:type="dxa"/>
            <w:vAlign w:val="center"/>
            <w:hideMark/>
          </w:tcPr>
          <w:p w:rsidR="00B63472" w:rsidRPr="00DC5DD6" w:rsidRDefault="00FF69E5" w:rsidP="00FF69E5">
            <w:pPr>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37%</w:t>
            </w:r>
          </w:p>
        </w:tc>
        <w:tc>
          <w:tcPr>
            <w:tcW w:w="2553" w:type="dxa"/>
            <w:vMerge/>
          </w:tcPr>
          <w:p w:rsidR="00B63472" w:rsidRPr="00DC5DD6" w:rsidRDefault="00B63472" w:rsidP="00002163">
            <w:pPr>
              <w:ind w:firstLineChars="100" w:firstLine="200"/>
              <w:cnfStyle w:val="000000100000"/>
              <w:rPr>
                <w:rFonts w:eastAsia="Times New Roman" w:cs="Times New Roman"/>
                <w:color w:val="404040" w:themeColor="text1" w:themeTint="BF"/>
                <w:sz w:val="20"/>
                <w:szCs w:val="20"/>
                <w:lang w:val="en-GB" w:eastAsia="en-GB"/>
              </w:rPr>
            </w:pPr>
          </w:p>
        </w:tc>
      </w:tr>
      <w:tr w:rsidR="00B63472" w:rsidRPr="00DC5DD6" w:rsidTr="00C50CD4">
        <w:trPr>
          <w:gridAfter w:val="1"/>
          <w:wAfter w:w="16" w:type="dxa"/>
          <w:trHeight w:val="300"/>
        </w:trPr>
        <w:tc>
          <w:tcPr>
            <w:cnfStyle w:val="001000000000"/>
            <w:tcW w:w="719" w:type="dxa"/>
            <w:vMerge/>
            <w:hideMark/>
          </w:tcPr>
          <w:p w:rsidR="00B63472" w:rsidRPr="00DC5DD6" w:rsidRDefault="00B63472" w:rsidP="00C47FA9">
            <w:pPr>
              <w:rPr>
                <w:color w:val="404040" w:themeColor="text1" w:themeTint="BF"/>
                <w:sz w:val="20"/>
                <w:szCs w:val="20"/>
                <w:lang w:eastAsia="en-GB"/>
              </w:rPr>
            </w:pPr>
          </w:p>
        </w:tc>
        <w:tc>
          <w:tcPr>
            <w:tcW w:w="500" w:type="dxa"/>
            <w:noWrap/>
            <w:hideMark/>
          </w:tcPr>
          <w:p w:rsidR="00B63472" w:rsidRPr="00DC5DD6" w:rsidRDefault="00B63472" w:rsidP="00C47FA9">
            <w:pPr>
              <w:cnfStyle w:val="000000000000"/>
              <w:rPr>
                <w:color w:val="404040" w:themeColor="text1" w:themeTint="BF"/>
                <w:sz w:val="20"/>
                <w:szCs w:val="20"/>
                <w:lang w:eastAsia="en-GB"/>
              </w:rPr>
            </w:pPr>
            <w:r w:rsidRPr="00DC5DD6">
              <w:rPr>
                <w:color w:val="404040" w:themeColor="text1" w:themeTint="BF"/>
                <w:sz w:val="20"/>
                <w:szCs w:val="20"/>
                <w:lang w:eastAsia="en-GB"/>
              </w:rPr>
              <w:t>2.4</w:t>
            </w:r>
          </w:p>
        </w:tc>
        <w:tc>
          <w:tcPr>
            <w:tcW w:w="3709" w:type="dxa"/>
            <w:hideMark/>
          </w:tcPr>
          <w:p w:rsidR="00B63472" w:rsidRPr="00276F99" w:rsidRDefault="00FF69E5" w:rsidP="00C47FA9">
            <w:pPr>
              <w:cnfStyle w:val="000000000000"/>
              <w:rPr>
                <w:color w:val="000000"/>
                <w:sz w:val="20"/>
                <w:szCs w:val="20"/>
              </w:rPr>
            </w:pPr>
            <w:r w:rsidRPr="00DC5DD6">
              <w:rPr>
                <w:color w:val="000000"/>
                <w:sz w:val="20"/>
                <w:szCs w:val="20"/>
              </w:rPr>
              <w:t>Increased effectiveness and effi</w:t>
            </w:r>
            <w:r w:rsidR="000860B3">
              <w:rPr>
                <w:color w:val="000000"/>
                <w:sz w:val="20"/>
                <w:szCs w:val="20"/>
              </w:rPr>
              <w:t>ciency in problem solving with s</w:t>
            </w:r>
            <w:r w:rsidRPr="00DC5DD6">
              <w:rPr>
                <w:color w:val="000000"/>
                <w:sz w:val="20"/>
                <w:szCs w:val="20"/>
              </w:rPr>
              <w:t>tatutory agencies (e.g. getting quick, appropriate resolutions to physical maintenance problems, dealing with an issue quickly and without too much effort or complication)</w:t>
            </w:r>
          </w:p>
        </w:tc>
        <w:tc>
          <w:tcPr>
            <w:tcW w:w="1276" w:type="dxa"/>
            <w:gridSpan w:val="2"/>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7%</w:t>
            </w:r>
          </w:p>
        </w:tc>
        <w:tc>
          <w:tcPr>
            <w:tcW w:w="708" w:type="dxa"/>
            <w:gridSpan w:val="2"/>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5%</w:t>
            </w:r>
          </w:p>
        </w:tc>
        <w:tc>
          <w:tcPr>
            <w:tcW w:w="709" w:type="dxa"/>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41%</w:t>
            </w:r>
          </w:p>
        </w:tc>
        <w:tc>
          <w:tcPr>
            <w:tcW w:w="2553" w:type="dxa"/>
            <w:vMerge/>
          </w:tcPr>
          <w:p w:rsidR="00B63472" w:rsidRPr="00DC5DD6" w:rsidRDefault="00B63472" w:rsidP="00002163">
            <w:pPr>
              <w:ind w:firstLineChars="100" w:firstLine="200"/>
              <w:cnfStyle w:val="000000000000"/>
              <w:rPr>
                <w:color w:val="404040" w:themeColor="text1" w:themeTint="BF"/>
                <w:sz w:val="20"/>
                <w:szCs w:val="20"/>
                <w:lang w:eastAsia="en-GB"/>
              </w:rPr>
            </w:pPr>
          </w:p>
        </w:tc>
      </w:tr>
      <w:tr w:rsidR="00B63472" w:rsidRPr="00DC5DD6" w:rsidTr="00C50CD4">
        <w:trPr>
          <w:gridAfter w:val="1"/>
          <w:cnfStyle w:val="000000100000"/>
          <w:wAfter w:w="16" w:type="dxa"/>
          <w:trHeight w:val="300"/>
        </w:trPr>
        <w:tc>
          <w:tcPr>
            <w:cnfStyle w:val="001000000000"/>
            <w:tcW w:w="719" w:type="dxa"/>
            <w:vMerge/>
            <w:hideMark/>
          </w:tcPr>
          <w:p w:rsidR="00B63472" w:rsidRPr="00DC5DD6" w:rsidRDefault="00B63472" w:rsidP="00C47FA9">
            <w:pPr>
              <w:rPr>
                <w:color w:val="404040" w:themeColor="text1" w:themeTint="BF"/>
                <w:sz w:val="20"/>
                <w:szCs w:val="20"/>
                <w:lang w:eastAsia="en-GB"/>
              </w:rPr>
            </w:pPr>
          </w:p>
        </w:tc>
        <w:tc>
          <w:tcPr>
            <w:tcW w:w="500" w:type="dxa"/>
            <w:noWrap/>
            <w:hideMark/>
          </w:tcPr>
          <w:p w:rsidR="00B63472" w:rsidRPr="00DC5DD6" w:rsidRDefault="00B63472" w:rsidP="00C47FA9">
            <w:pPr>
              <w:cnfStyle w:val="000000100000"/>
              <w:rPr>
                <w:color w:val="404040" w:themeColor="text1" w:themeTint="BF"/>
                <w:sz w:val="20"/>
                <w:szCs w:val="20"/>
                <w:lang w:eastAsia="en-GB"/>
              </w:rPr>
            </w:pPr>
            <w:r w:rsidRPr="00DC5DD6">
              <w:rPr>
                <w:color w:val="404040" w:themeColor="text1" w:themeTint="BF"/>
                <w:sz w:val="20"/>
                <w:szCs w:val="20"/>
                <w:lang w:eastAsia="en-GB"/>
              </w:rPr>
              <w:t>2.5</w:t>
            </w:r>
          </w:p>
        </w:tc>
        <w:tc>
          <w:tcPr>
            <w:tcW w:w="3709" w:type="dxa"/>
            <w:hideMark/>
          </w:tcPr>
          <w:p w:rsidR="00B63472" w:rsidRPr="00276F99" w:rsidRDefault="00FF69E5" w:rsidP="00C47FA9">
            <w:pPr>
              <w:cnfStyle w:val="000000100000"/>
              <w:rPr>
                <w:color w:val="000000"/>
                <w:sz w:val="20"/>
                <w:szCs w:val="20"/>
              </w:rPr>
            </w:pPr>
            <w:r w:rsidRPr="00DC5DD6">
              <w:rPr>
                <w:color w:val="000000"/>
                <w:sz w:val="20"/>
                <w:szCs w:val="20"/>
              </w:rPr>
              <w:t>Sense of 'involvement' or 'having a say' in relation to housing environment and related services (e.g. being involved in decision-making with statutory agencies, being able to put residents views forward for consideration)</w:t>
            </w:r>
          </w:p>
        </w:tc>
        <w:tc>
          <w:tcPr>
            <w:tcW w:w="1276" w:type="dxa"/>
            <w:gridSpan w:val="2"/>
            <w:vAlign w:val="center"/>
            <w:hideMark/>
          </w:tcPr>
          <w:p w:rsidR="00B63472" w:rsidRPr="00DC5DD6" w:rsidRDefault="00FF69E5" w:rsidP="00002163">
            <w:pPr>
              <w:ind w:firstLineChars="100" w:firstLine="180"/>
              <w:cnfStyle w:val="000000100000"/>
              <w:rPr>
                <w:color w:val="404040" w:themeColor="text1" w:themeTint="BF"/>
                <w:sz w:val="18"/>
                <w:szCs w:val="20"/>
              </w:rPr>
            </w:pPr>
            <w:r w:rsidRPr="00DC5DD6">
              <w:rPr>
                <w:color w:val="404040" w:themeColor="text1" w:themeTint="BF"/>
                <w:sz w:val="18"/>
                <w:szCs w:val="20"/>
              </w:rPr>
              <w:t>7%</w:t>
            </w:r>
          </w:p>
        </w:tc>
        <w:tc>
          <w:tcPr>
            <w:tcW w:w="708" w:type="dxa"/>
            <w:gridSpan w:val="2"/>
            <w:vAlign w:val="center"/>
            <w:hideMark/>
          </w:tcPr>
          <w:p w:rsidR="00B63472" w:rsidRPr="00DC5DD6" w:rsidRDefault="00FF69E5" w:rsidP="00002163">
            <w:pPr>
              <w:ind w:firstLineChars="100" w:firstLine="180"/>
              <w:cnfStyle w:val="000000100000"/>
              <w:rPr>
                <w:color w:val="404040" w:themeColor="text1" w:themeTint="BF"/>
                <w:sz w:val="18"/>
                <w:szCs w:val="20"/>
              </w:rPr>
            </w:pPr>
            <w:r w:rsidRPr="00DC5DD6">
              <w:rPr>
                <w:color w:val="404040" w:themeColor="text1" w:themeTint="BF"/>
                <w:sz w:val="18"/>
                <w:szCs w:val="20"/>
              </w:rPr>
              <w:t>5%</w:t>
            </w:r>
          </w:p>
        </w:tc>
        <w:tc>
          <w:tcPr>
            <w:tcW w:w="709" w:type="dxa"/>
            <w:vAlign w:val="center"/>
            <w:hideMark/>
          </w:tcPr>
          <w:p w:rsidR="00B63472" w:rsidRPr="00DC5DD6" w:rsidRDefault="00FF69E5" w:rsidP="00002163">
            <w:pPr>
              <w:ind w:firstLineChars="100" w:firstLine="180"/>
              <w:cnfStyle w:val="000000100000"/>
              <w:rPr>
                <w:color w:val="404040" w:themeColor="text1" w:themeTint="BF"/>
                <w:sz w:val="18"/>
                <w:szCs w:val="20"/>
              </w:rPr>
            </w:pPr>
            <w:r w:rsidRPr="00DC5DD6">
              <w:rPr>
                <w:color w:val="404040" w:themeColor="text1" w:themeTint="BF"/>
                <w:sz w:val="18"/>
                <w:szCs w:val="20"/>
              </w:rPr>
              <w:t>38%</w:t>
            </w:r>
          </w:p>
        </w:tc>
        <w:tc>
          <w:tcPr>
            <w:tcW w:w="2553" w:type="dxa"/>
            <w:vMerge/>
          </w:tcPr>
          <w:p w:rsidR="00B63472" w:rsidRPr="00DC5DD6" w:rsidRDefault="00B63472" w:rsidP="00002163">
            <w:pPr>
              <w:ind w:firstLineChars="100" w:firstLine="200"/>
              <w:cnfStyle w:val="000000100000"/>
              <w:rPr>
                <w:color w:val="404040" w:themeColor="text1" w:themeTint="BF"/>
                <w:sz w:val="20"/>
                <w:szCs w:val="20"/>
                <w:lang w:eastAsia="en-GB"/>
              </w:rPr>
            </w:pPr>
          </w:p>
        </w:tc>
      </w:tr>
      <w:tr w:rsidR="00B63472" w:rsidRPr="00DC5DD6" w:rsidTr="00C50CD4">
        <w:trPr>
          <w:gridAfter w:val="1"/>
          <w:wAfter w:w="16" w:type="dxa"/>
          <w:trHeight w:val="300"/>
        </w:trPr>
        <w:tc>
          <w:tcPr>
            <w:cnfStyle w:val="001000000000"/>
            <w:tcW w:w="719" w:type="dxa"/>
            <w:vMerge/>
            <w:hideMark/>
          </w:tcPr>
          <w:p w:rsidR="00B63472" w:rsidRPr="00DC5DD6" w:rsidRDefault="00B63472" w:rsidP="00C47FA9">
            <w:pPr>
              <w:rPr>
                <w:color w:val="404040" w:themeColor="text1" w:themeTint="BF"/>
                <w:sz w:val="20"/>
                <w:szCs w:val="20"/>
                <w:lang w:eastAsia="en-GB"/>
              </w:rPr>
            </w:pPr>
          </w:p>
        </w:tc>
        <w:tc>
          <w:tcPr>
            <w:tcW w:w="500" w:type="dxa"/>
            <w:noWrap/>
            <w:hideMark/>
          </w:tcPr>
          <w:p w:rsidR="00B63472" w:rsidRPr="00DC5DD6" w:rsidRDefault="00B63472" w:rsidP="00C47FA9">
            <w:pPr>
              <w:cnfStyle w:val="000000000000"/>
              <w:rPr>
                <w:color w:val="404040" w:themeColor="text1" w:themeTint="BF"/>
                <w:sz w:val="20"/>
                <w:szCs w:val="20"/>
                <w:lang w:eastAsia="en-GB"/>
              </w:rPr>
            </w:pPr>
            <w:r w:rsidRPr="00DC5DD6">
              <w:rPr>
                <w:color w:val="404040" w:themeColor="text1" w:themeTint="BF"/>
                <w:sz w:val="20"/>
                <w:szCs w:val="20"/>
                <w:lang w:eastAsia="en-GB"/>
              </w:rPr>
              <w:t>2.6</w:t>
            </w:r>
          </w:p>
        </w:tc>
        <w:tc>
          <w:tcPr>
            <w:tcW w:w="3709" w:type="dxa"/>
            <w:hideMark/>
          </w:tcPr>
          <w:p w:rsidR="00B63472" w:rsidRPr="00276F99" w:rsidRDefault="00FF69E5" w:rsidP="00C47FA9">
            <w:pPr>
              <w:cnfStyle w:val="000000000000"/>
              <w:rPr>
                <w:color w:val="000000"/>
                <w:sz w:val="20"/>
                <w:szCs w:val="20"/>
              </w:rPr>
            </w:pPr>
            <w:r w:rsidRPr="00DC5DD6">
              <w:rPr>
                <w:color w:val="000000"/>
                <w:sz w:val="20"/>
                <w:szCs w:val="20"/>
              </w:rPr>
              <w:t>Access to funding</w:t>
            </w:r>
          </w:p>
        </w:tc>
        <w:tc>
          <w:tcPr>
            <w:tcW w:w="1276" w:type="dxa"/>
            <w:gridSpan w:val="2"/>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20%</w:t>
            </w:r>
          </w:p>
        </w:tc>
        <w:tc>
          <w:tcPr>
            <w:tcW w:w="708" w:type="dxa"/>
            <w:gridSpan w:val="2"/>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8%</w:t>
            </w:r>
          </w:p>
        </w:tc>
        <w:tc>
          <w:tcPr>
            <w:tcW w:w="709" w:type="dxa"/>
            <w:vAlign w:val="center"/>
            <w:hideMark/>
          </w:tcPr>
          <w:p w:rsidR="00B63472" w:rsidRPr="00DC5DD6" w:rsidRDefault="00FF69E5" w:rsidP="00002163">
            <w:pPr>
              <w:ind w:firstLineChars="100" w:firstLine="180"/>
              <w:cnfStyle w:val="000000000000"/>
              <w:rPr>
                <w:color w:val="404040" w:themeColor="text1" w:themeTint="BF"/>
                <w:sz w:val="18"/>
                <w:szCs w:val="20"/>
              </w:rPr>
            </w:pPr>
            <w:r w:rsidRPr="00DC5DD6">
              <w:rPr>
                <w:color w:val="404040" w:themeColor="text1" w:themeTint="BF"/>
                <w:sz w:val="18"/>
                <w:szCs w:val="20"/>
              </w:rPr>
              <w:t>0%</w:t>
            </w:r>
          </w:p>
        </w:tc>
        <w:tc>
          <w:tcPr>
            <w:tcW w:w="2553" w:type="dxa"/>
            <w:vMerge/>
          </w:tcPr>
          <w:p w:rsidR="00B63472" w:rsidRPr="00DC5DD6" w:rsidRDefault="00B63472" w:rsidP="00002163">
            <w:pPr>
              <w:ind w:firstLineChars="100" w:firstLine="200"/>
              <w:cnfStyle w:val="000000000000"/>
              <w:rPr>
                <w:color w:val="404040" w:themeColor="text1" w:themeTint="BF"/>
                <w:sz w:val="20"/>
                <w:szCs w:val="20"/>
                <w:lang w:eastAsia="en-GB"/>
              </w:rPr>
            </w:pPr>
          </w:p>
        </w:tc>
      </w:tr>
      <w:tr w:rsidR="000C54F1" w:rsidRPr="00DC5DD6" w:rsidTr="00C50CD4">
        <w:trPr>
          <w:gridAfter w:val="1"/>
          <w:cnfStyle w:val="000000100000"/>
          <w:wAfter w:w="16" w:type="dxa"/>
          <w:trHeight w:val="510"/>
        </w:trPr>
        <w:tc>
          <w:tcPr>
            <w:cnfStyle w:val="001000000000"/>
            <w:tcW w:w="719" w:type="dxa"/>
            <w:vMerge w:val="restart"/>
            <w:noWrap/>
            <w:textDirection w:val="btLr"/>
            <w:hideMark/>
          </w:tcPr>
          <w:p w:rsidR="000C54F1" w:rsidRPr="00DC5DD6" w:rsidRDefault="00016C46" w:rsidP="00C47FA9">
            <w:pPr>
              <w:jc w:val="center"/>
              <w:rPr>
                <w:color w:val="404040" w:themeColor="text1" w:themeTint="BF"/>
                <w:sz w:val="20"/>
                <w:szCs w:val="20"/>
                <w:lang w:eastAsia="en-GB"/>
              </w:rPr>
            </w:pPr>
            <w:r w:rsidRPr="00DC5DD6">
              <w:rPr>
                <w:color w:val="404040" w:themeColor="text1" w:themeTint="BF"/>
                <w:sz w:val="20"/>
                <w:szCs w:val="20"/>
                <w:lang w:eastAsia="en-GB"/>
              </w:rPr>
              <w:t>Local Communities</w:t>
            </w:r>
          </w:p>
        </w:tc>
        <w:tc>
          <w:tcPr>
            <w:tcW w:w="500" w:type="dxa"/>
            <w:noWrap/>
            <w:hideMark/>
          </w:tcPr>
          <w:p w:rsidR="000C54F1" w:rsidRPr="00DC5DD6" w:rsidRDefault="000C54F1" w:rsidP="00C47FA9">
            <w:pPr>
              <w:cnfStyle w:val="000000100000"/>
              <w:rPr>
                <w:color w:val="404040" w:themeColor="text1" w:themeTint="BF"/>
                <w:sz w:val="20"/>
                <w:szCs w:val="20"/>
                <w:lang w:eastAsia="en-GB"/>
              </w:rPr>
            </w:pPr>
            <w:r w:rsidRPr="00DC5DD6">
              <w:rPr>
                <w:color w:val="404040" w:themeColor="text1" w:themeTint="BF"/>
                <w:sz w:val="20"/>
                <w:szCs w:val="20"/>
                <w:lang w:eastAsia="en-GB"/>
              </w:rPr>
              <w:t>3.1</w:t>
            </w:r>
          </w:p>
        </w:tc>
        <w:tc>
          <w:tcPr>
            <w:tcW w:w="3709" w:type="dxa"/>
            <w:vAlign w:val="center"/>
            <w:hideMark/>
          </w:tcPr>
          <w:p w:rsidR="000C54F1" w:rsidRPr="00276F99" w:rsidRDefault="00016C46">
            <w:pPr>
              <w:cnfStyle w:val="000000100000"/>
              <w:rPr>
                <w:color w:val="000000"/>
                <w:sz w:val="20"/>
                <w:szCs w:val="20"/>
              </w:rPr>
            </w:pPr>
            <w:r w:rsidRPr="00DC5DD6">
              <w:rPr>
                <w:color w:val="000000"/>
                <w:sz w:val="20"/>
                <w:szCs w:val="20"/>
              </w:rPr>
              <w:t xml:space="preserve"> Improved physical environment</w:t>
            </w:r>
          </w:p>
        </w:tc>
        <w:tc>
          <w:tcPr>
            <w:tcW w:w="1276"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50%</w:t>
            </w:r>
          </w:p>
        </w:tc>
        <w:tc>
          <w:tcPr>
            <w:tcW w:w="2553" w:type="dxa"/>
            <w:vMerge w:val="restart"/>
          </w:tcPr>
          <w:p w:rsidR="00080553" w:rsidRDefault="00080553" w:rsidP="00080553">
            <w:pPr>
              <w:cnfStyle w:val="000000100000"/>
              <w:rPr>
                <w:color w:val="404040" w:themeColor="text1" w:themeTint="BF"/>
                <w:sz w:val="20"/>
                <w:szCs w:val="20"/>
                <w:lang w:eastAsia="en-GB"/>
              </w:rPr>
            </w:pPr>
            <w:r>
              <w:rPr>
                <w:color w:val="404040" w:themeColor="text1" w:themeTint="BF"/>
                <w:sz w:val="20"/>
                <w:szCs w:val="20"/>
                <w:lang w:eastAsia="en-GB"/>
              </w:rPr>
              <w:t>Survey data completed by the community representatives asked the question of:</w:t>
            </w:r>
          </w:p>
          <w:p w:rsidR="00080553" w:rsidRPr="000542C2"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outcomes would have happened anyway</w:t>
            </w:r>
            <w:r>
              <w:rPr>
                <w:rFonts w:asciiTheme="minorHAnsi" w:eastAsiaTheme="minorHAnsi" w:hAnsiTheme="minorHAnsi"/>
                <w:color w:val="404040" w:themeColor="text1" w:themeTint="BF"/>
                <w:sz w:val="20"/>
                <w:szCs w:val="20"/>
                <w:lang w:eastAsia="en-GB"/>
              </w:rPr>
              <w:t>?</w:t>
            </w:r>
          </w:p>
          <w:p w:rsidR="00080553" w:rsidRPr="000542C2"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Pr>
                <w:rFonts w:asciiTheme="minorHAnsi" w:eastAsiaTheme="minorHAnsi" w:hAnsiTheme="minorHAnsi"/>
                <w:color w:val="404040" w:themeColor="text1" w:themeTint="BF"/>
                <w:sz w:val="20"/>
                <w:szCs w:val="20"/>
                <w:lang w:eastAsia="en-GB"/>
              </w:rPr>
              <w:t>Other groups that could have helped just as much?</w:t>
            </w:r>
          </w:p>
          <w:p w:rsidR="00080553"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level of the outcome can be attributed to Supporting Communities</w:t>
            </w:r>
            <w:r>
              <w:rPr>
                <w:rFonts w:asciiTheme="minorHAnsi" w:eastAsiaTheme="minorHAnsi" w:hAnsiTheme="minorHAnsi"/>
                <w:color w:val="404040" w:themeColor="text1" w:themeTint="BF"/>
                <w:sz w:val="20"/>
                <w:szCs w:val="20"/>
                <w:lang w:eastAsia="en-GB"/>
              </w:rPr>
              <w:t>?</w:t>
            </w:r>
          </w:p>
          <w:p w:rsidR="00532112" w:rsidRPr="00DC5DD6" w:rsidRDefault="00532112" w:rsidP="00002163">
            <w:pPr>
              <w:ind w:firstLineChars="100" w:firstLine="200"/>
              <w:cnfStyle w:val="000000100000"/>
              <w:rPr>
                <w:rFonts w:eastAsia="Times New Roman" w:cs="Times New Roman"/>
                <w:color w:val="404040" w:themeColor="text1" w:themeTint="BF"/>
                <w:sz w:val="20"/>
                <w:szCs w:val="20"/>
                <w:lang w:val="en-GB" w:eastAsia="en-GB"/>
              </w:rPr>
            </w:pPr>
          </w:p>
        </w:tc>
      </w:tr>
      <w:tr w:rsidR="000C54F1" w:rsidRPr="00DC5DD6" w:rsidTr="00C50CD4">
        <w:trPr>
          <w:gridAfter w:val="1"/>
          <w:wAfter w:w="16" w:type="dxa"/>
          <w:trHeight w:val="255"/>
        </w:trPr>
        <w:tc>
          <w:tcPr>
            <w:cnfStyle w:val="001000000000"/>
            <w:tcW w:w="719" w:type="dxa"/>
            <w:vMerge/>
            <w:hideMark/>
          </w:tcPr>
          <w:p w:rsidR="000C54F1" w:rsidRPr="00DC5DD6" w:rsidRDefault="000C54F1" w:rsidP="00C47FA9">
            <w:pPr>
              <w:rPr>
                <w:color w:val="404040" w:themeColor="text1" w:themeTint="BF"/>
                <w:sz w:val="20"/>
                <w:szCs w:val="20"/>
                <w:lang w:eastAsia="en-GB"/>
              </w:rPr>
            </w:pPr>
          </w:p>
        </w:tc>
        <w:tc>
          <w:tcPr>
            <w:tcW w:w="500" w:type="dxa"/>
            <w:noWrap/>
            <w:hideMark/>
          </w:tcPr>
          <w:p w:rsidR="000C54F1" w:rsidRPr="00DC5DD6" w:rsidRDefault="000C54F1" w:rsidP="00C47FA9">
            <w:pPr>
              <w:cnfStyle w:val="000000000000"/>
              <w:rPr>
                <w:color w:val="404040" w:themeColor="text1" w:themeTint="BF"/>
                <w:sz w:val="20"/>
                <w:szCs w:val="20"/>
                <w:lang w:eastAsia="en-GB"/>
              </w:rPr>
            </w:pPr>
            <w:r w:rsidRPr="00DC5DD6">
              <w:rPr>
                <w:color w:val="404040" w:themeColor="text1" w:themeTint="BF"/>
                <w:sz w:val="20"/>
                <w:szCs w:val="20"/>
                <w:lang w:eastAsia="en-GB"/>
              </w:rPr>
              <w:t>3.2</w:t>
            </w:r>
          </w:p>
        </w:tc>
        <w:tc>
          <w:tcPr>
            <w:tcW w:w="3709" w:type="dxa"/>
            <w:vAlign w:val="center"/>
            <w:hideMark/>
          </w:tcPr>
          <w:p w:rsidR="000C54F1" w:rsidRPr="00276F99" w:rsidRDefault="00016C46">
            <w:pPr>
              <w:cnfStyle w:val="000000000000"/>
              <w:rPr>
                <w:color w:val="000000"/>
                <w:sz w:val="20"/>
                <w:szCs w:val="20"/>
              </w:rPr>
            </w:pPr>
            <w:r w:rsidRPr="00DC5DD6">
              <w:rPr>
                <w:color w:val="000000"/>
                <w:sz w:val="20"/>
                <w:szCs w:val="20"/>
              </w:rPr>
              <w:t>Improved social environment</w:t>
            </w:r>
          </w:p>
        </w:tc>
        <w:tc>
          <w:tcPr>
            <w:tcW w:w="1276"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48%</w:t>
            </w:r>
          </w:p>
        </w:tc>
        <w:tc>
          <w:tcPr>
            <w:tcW w:w="2553" w:type="dxa"/>
            <w:vMerge/>
          </w:tcPr>
          <w:p w:rsidR="00532112" w:rsidRPr="00DC5DD6" w:rsidRDefault="00532112" w:rsidP="00002163">
            <w:pPr>
              <w:ind w:firstLineChars="100" w:firstLine="200"/>
              <w:cnfStyle w:val="000000000000"/>
              <w:rPr>
                <w:rFonts w:eastAsia="Times New Roman" w:cs="Times New Roman"/>
                <w:color w:val="404040" w:themeColor="text1" w:themeTint="BF"/>
                <w:sz w:val="20"/>
                <w:szCs w:val="20"/>
                <w:lang w:val="en-GB" w:eastAsia="en-GB"/>
              </w:rPr>
            </w:pPr>
          </w:p>
        </w:tc>
      </w:tr>
      <w:tr w:rsidR="000C54F1" w:rsidRPr="00DC5DD6" w:rsidTr="00C50CD4">
        <w:trPr>
          <w:gridAfter w:val="1"/>
          <w:cnfStyle w:val="000000100000"/>
          <w:wAfter w:w="16" w:type="dxa"/>
          <w:trHeight w:val="510"/>
        </w:trPr>
        <w:tc>
          <w:tcPr>
            <w:cnfStyle w:val="001000000000"/>
            <w:tcW w:w="719" w:type="dxa"/>
            <w:vMerge/>
            <w:hideMark/>
          </w:tcPr>
          <w:p w:rsidR="000C54F1" w:rsidRPr="00DC5DD6" w:rsidRDefault="000C54F1" w:rsidP="00C47FA9">
            <w:pPr>
              <w:rPr>
                <w:color w:val="404040" w:themeColor="text1" w:themeTint="BF"/>
                <w:sz w:val="20"/>
                <w:szCs w:val="20"/>
                <w:lang w:eastAsia="en-GB"/>
              </w:rPr>
            </w:pPr>
          </w:p>
        </w:tc>
        <w:tc>
          <w:tcPr>
            <w:tcW w:w="500" w:type="dxa"/>
            <w:noWrap/>
            <w:hideMark/>
          </w:tcPr>
          <w:p w:rsidR="000C54F1" w:rsidRPr="00DC5DD6" w:rsidRDefault="000C54F1" w:rsidP="00C47FA9">
            <w:pPr>
              <w:cnfStyle w:val="000000100000"/>
              <w:rPr>
                <w:color w:val="404040" w:themeColor="text1" w:themeTint="BF"/>
                <w:sz w:val="20"/>
                <w:szCs w:val="20"/>
                <w:lang w:eastAsia="en-GB"/>
              </w:rPr>
            </w:pPr>
            <w:r w:rsidRPr="00DC5DD6">
              <w:rPr>
                <w:color w:val="404040" w:themeColor="text1" w:themeTint="BF"/>
                <w:sz w:val="20"/>
                <w:szCs w:val="20"/>
                <w:lang w:eastAsia="en-GB"/>
              </w:rPr>
              <w:t>3.3</w:t>
            </w:r>
          </w:p>
        </w:tc>
        <w:tc>
          <w:tcPr>
            <w:tcW w:w="3709" w:type="dxa"/>
            <w:vAlign w:val="center"/>
            <w:hideMark/>
          </w:tcPr>
          <w:p w:rsidR="000C54F1" w:rsidRPr="00276F99" w:rsidRDefault="00016C46">
            <w:pPr>
              <w:cnfStyle w:val="000000100000"/>
              <w:rPr>
                <w:color w:val="000000"/>
                <w:sz w:val="20"/>
                <w:szCs w:val="20"/>
              </w:rPr>
            </w:pPr>
            <w:r w:rsidRPr="00DC5DD6">
              <w:rPr>
                <w:color w:val="000000"/>
                <w:sz w:val="20"/>
                <w:szCs w:val="20"/>
              </w:rPr>
              <w:t>A sense of well-being</w:t>
            </w:r>
          </w:p>
        </w:tc>
        <w:tc>
          <w:tcPr>
            <w:tcW w:w="1276"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47%</w:t>
            </w:r>
          </w:p>
        </w:tc>
        <w:tc>
          <w:tcPr>
            <w:tcW w:w="2553" w:type="dxa"/>
            <w:vMerge/>
          </w:tcPr>
          <w:p w:rsidR="00532112" w:rsidRPr="00DC5DD6" w:rsidRDefault="00532112" w:rsidP="00002163">
            <w:pPr>
              <w:ind w:firstLineChars="100" w:firstLine="200"/>
              <w:cnfStyle w:val="000000100000"/>
              <w:rPr>
                <w:rFonts w:eastAsia="Times New Roman" w:cs="Times New Roman"/>
                <w:color w:val="404040" w:themeColor="text1" w:themeTint="BF"/>
                <w:sz w:val="20"/>
                <w:szCs w:val="20"/>
                <w:lang w:val="en-GB" w:eastAsia="en-GB"/>
              </w:rPr>
            </w:pPr>
          </w:p>
        </w:tc>
      </w:tr>
      <w:tr w:rsidR="000C54F1" w:rsidRPr="00DC5DD6" w:rsidTr="00C50CD4">
        <w:trPr>
          <w:gridAfter w:val="1"/>
          <w:wAfter w:w="16" w:type="dxa"/>
          <w:trHeight w:val="510"/>
        </w:trPr>
        <w:tc>
          <w:tcPr>
            <w:cnfStyle w:val="001000000000"/>
            <w:tcW w:w="719" w:type="dxa"/>
            <w:vMerge/>
            <w:hideMark/>
          </w:tcPr>
          <w:p w:rsidR="000C54F1" w:rsidRPr="00DC5DD6" w:rsidRDefault="000C54F1" w:rsidP="00C47FA9">
            <w:pPr>
              <w:rPr>
                <w:color w:val="404040" w:themeColor="text1" w:themeTint="BF"/>
                <w:sz w:val="20"/>
                <w:szCs w:val="20"/>
                <w:lang w:eastAsia="en-GB"/>
              </w:rPr>
            </w:pPr>
          </w:p>
        </w:tc>
        <w:tc>
          <w:tcPr>
            <w:tcW w:w="500" w:type="dxa"/>
            <w:noWrap/>
            <w:hideMark/>
          </w:tcPr>
          <w:p w:rsidR="000C54F1" w:rsidRPr="00DC5DD6" w:rsidRDefault="000C54F1" w:rsidP="00C47FA9">
            <w:pPr>
              <w:cnfStyle w:val="000000000000"/>
              <w:rPr>
                <w:color w:val="404040" w:themeColor="text1" w:themeTint="BF"/>
                <w:sz w:val="20"/>
                <w:szCs w:val="20"/>
                <w:lang w:eastAsia="en-GB"/>
              </w:rPr>
            </w:pPr>
            <w:r w:rsidRPr="00DC5DD6">
              <w:rPr>
                <w:color w:val="404040" w:themeColor="text1" w:themeTint="BF"/>
                <w:sz w:val="20"/>
                <w:szCs w:val="20"/>
                <w:lang w:eastAsia="en-GB"/>
              </w:rPr>
              <w:t>3.4</w:t>
            </w:r>
          </w:p>
        </w:tc>
        <w:tc>
          <w:tcPr>
            <w:tcW w:w="3709" w:type="dxa"/>
            <w:vAlign w:val="center"/>
            <w:hideMark/>
          </w:tcPr>
          <w:p w:rsidR="000C54F1" w:rsidRPr="00276F99" w:rsidRDefault="00016C46">
            <w:pPr>
              <w:cnfStyle w:val="000000000000"/>
              <w:rPr>
                <w:color w:val="000000"/>
                <w:sz w:val="20"/>
                <w:szCs w:val="20"/>
              </w:rPr>
            </w:pPr>
            <w:r w:rsidRPr="00DC5DD6">
              <w:rPr>
                <w:color w:val="000000"/>
                <w:sz w:val="20"/>
                <w:szCs w:val="20"/>
              </w:rPr>
              <w:t>A sense of belonging</w:t>
            </w:r>
          </w:p>
        </w:tc>
        <w:tc>
          <w:tcPr>
            <w:tcW w:w="1276"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46%</w:t>
            </w:r>
          </w:p>
        </w:tc>
        <w:tc>
          <w:tcPr>
            <w:tcW w:w="2553" w:type="dxa"/>
            <w:vMerge/>
          </w:tcPr>
          <w:p w:rsidR="00532112" w:rsidRPr="00DC5DD6" w:rsidRDefault="00532112" w:rsidP="00002163">
            <w:pPr>
              <w:ind w:firstLineChars="100" w:firstLine="200"/>
              <w:cnfStyle w:val="000000000000"/>
              <w:rPr>
                <w:rFonts w:eastAsia="Times New Roman" w:cs="Times New Roman"/>
                <w:color w:val="404040" w:themeColor="text1" w:themeTint="BF"/>
                <w:sz w:val="20"/>
                <w:szCs w:val="20"/>
                <w:lang w:val="en-GB" w:eastAsia="en-GB"/>
              </w:rPr>
            </w:pPr>
          </w:p>
        </w:tc>
      </w:tr>
      <w:tr w:rsidR="000C54F1" w:rsidRPr="00DC5DD6" w:rsidTr="00C50CD4">
        <w:trPr>
          <w:gridAfter w:val="1"/>
          <w:cnfStyle w:val="000000100000"/>
          <w:wAfter w:w="16" w:type="dxa"/>
          <w:trHeight w:val="510"/>
        </w:trPr>
        <w:tc>
          <w:tcPr>
            <w:cnfStyle w:val="001000000000"/>
            <w:tcW w:w="719" w:type="dxa"/>
            <w:vMerge/>
            <w:hideMark/>
          </w:tcPr>
          <w:p w:rsidR="000C54F1" w:rsidRPr="00DC5DD6" w:rsidRDefault="000C54F1" w:rsidP="00C47FA9">
            <w:pPr>
              <w:rPr>
                <w:color w:val="404040" w:themeColor="text1" w:themeTint="BF"/>
                <w:sz w:val="20"/>
                <w:szCs w:val="20"/>
                <w:lang w:eastAsia="en-GB"/>
              </w:rPr>
            </w:pPr>
          </w:p>
        </w:tc>
        <w:tc>
          <w:tcPr>
            <w:tcW w:w="500" w:type="dxa"/>
            <w:noWrap/>
            <w:hideMark/>
          </w:tcPr>
          <w:p w:rsidR="000C54F1" w:rsidRPr="00DC5DD6" w:rsidRDefault="000C54F1" w:rsidP="00C47FA9">
            <w:pPr>
              <w:cnfStyle w:val="000000100000"/>
              <w:rPr>
                <w:color w:val="404040" w:themeColor="text1" w:themeTint="BF"/>
                <w:sz w:val="20"/>
                <w:szCs w:val="20"/>
                <w:lang w:eastAsia="en-GB"/>
              </w:rPr>
            </w:pPr>
            <w:r w:rsidRPr="00DC5DD6">
              <w:rPr>
                <w:color w:val="404040" w:themeColor="text1" w:themeTint="BF"/>
                <w:sz w:val="20"/>
                <w:szCs w:val="20"/>
                <w:lang w:eastAsia="en-GB"/>
              </w:rPr>
              <w:t>3.5</w:t>
            </w:r>
          </w:p>
        </w:tc>
        <w:tc>
          <w:tcPr>
            <w:tcW w:w="3709" w:type="dxa"/>
            <w:vAlign w:val="center"/>
            <w:hideMark/>
          </w:tcPr>
          <w:p w:rsidR="000C54F1" w:rsidRPr="00276F99" w:rsidRDefault="00016C46">
            <w:pPr>
              <w:cnfStyle w:val="000000100000"/>
              <w:rPr>
                <w:color w:val="000000"/>
                <w:sz w:val="20"/>
                <w:szCs w:val="20"/>
              </w:rPr>
            </w:pPr>
            <w:r w:rsidRPr="00DC5DD6">
              <w:rPr>
                <w:color w:val="000000"/>
                <w:sz w:val="20"/>
                <w:szCs w:val="20"/>
              </w:rPr>
              <w:t xml:space="preserve">A sense of safety and security </w:t>
            </w:r>
          </w:p>
        </w:tc>
        <w:tc>
          <w:tcPr>
            <w:tcW w:w="1276"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48%</w:t>
            </w:r>
          </w:p>
        </w:tc>
        <w:tc>
          <w:tcPr>
            <w:tcW w:w="2553" w:type="dxa"/>
            <w:vMerge/>
          </w:tcPr>
          <w:p w:rsidR="00532112" w:rsidRPr="00DC5DD6" w:rsidRDefault="00532112" w:rsidP="00002163">
            <w:pPr>
              <w:ind w:firstLineChars="100" w:firstLine="200"/>
              <w:cnfStyle w:val="000000100000"/>
              <w:rPr>
                <w:rFonts w:eastAsia="Times New Roman" w:cs="Times New Roman"/>
                <w:color w:val="404040" w:themeColor="text1" w:themeTint="BF"/>
                <w:sz w:val="20"/>
                <w:szCs w:val="20"/>
                <w:lang w:val="en-GB" w:eastAsia="en-GB"/>
              </w:rPr>
            </w:pPr>
          </w:p>
        </w:tc>
      </w:tr>
      <w:tr w:rsidR="000C54F1" w:rsidRPr="00DC5DD6" w:rsidTr="00C50CD4">
        <w:trPr>
          <w:gridAfter w:val="1"/>
          <w:wAfter w:w="16" w:type="dxa"/>
          <w:trHeight w:val="255"/>
        </w:trPr>
        <w:tc>
          <w:tcPr>
            <w:cnfStyle w:val="001000000000"/>
            <w:tcW w:w="719" w:type="dxa"/>
            <w:vMerge/>
            <w:hideMark/>
          </w:tcPr>
          <w:p w:rsidR="000C54F1" w:rsidRPr="00DC5DD6" w:rsidRDefault="000C54F1" w:rsidP="00C47FA9">
            <w:pPr>
              <w:rPr>
                <w:color w:val="404040" w:themeColor="text1" w:themeTint="BF"/>
                <w:sz w:val="20"/>
                <w:szCs w:val="20"/>
                <w:lang w:eastAsia="en-GB"/>
              </w:rPr>
            </w:pPr>
          </w:p>
        </w:tc>
        <w:tc>
          <w:tcPr>
            <w:tcW w:w="500" w:type="dxa"/>
            <w:noWrap/>
            <w:hideMark/>
          </w:tcPr>
          <w:p w:rsidR="000C54F1" w:rsidRPr="00DC5DD6" w:rsidRDefault="000C54F1" w:rsidP="00C47FA9">
            <w:pPr>
              <w:cnfStyle w:val="000000000000"/>
              <w:rPr>
                <w:color w:val="404040" w:themeColor="text1" w:themeTint="BF"/>
                <w:sz w:val="20"/>
                <w:szCs w:val="20"/>
                <w:lang w:eastAsia="en-GB"/>
              </w:rPr>
            </w:pPr>
            <w:r w:rsidRPr="00DC5DD6">
              <w:rPr>
                <w:color w:val="404040" w:themeColor="text1" w:themeTint="BF"/>
                <w:sz w:val="20"/>
                <w:szCs w:val="20"/>
                <w:lang w:eastAsia="en-GB"/>
              </w:rPr>
              <w:t>3.6</w:t>
            </w:r>
          </w:p>
        </w:tc>
        <w:tc>
          <w:tcPr>
            <w:tcW w:w="3709" w:type="dxa"/>
            <w:vAlign w:val="center"/>
            <w:hideMark/>
          </w:tcPr>
          <w:p w:rsidR="000C54F1" w:rsidRPr="00276F99" w:rsidRDefault="00016C46">
            <w:pPr>
              <w:cnfStyle w:val="000000000000"/>
              <w:rPr>
                <w:color w:val="000000"/>
                <w:sz w:val="20"/>
                <w:szCs w:val="20"/>
              </w:rPr>
            </w:pPr>
            <w:r w:rsidRPr="00DC5DD6">
              <w:rPr>
                <w:color w:val="000000"/>
                <w:sz w:val="20"/>
                <w:szCs w:val="20"/>
              </w:rPr>
              <w:t>More stable housing – people moving less often</w:t>
            </w:r>
          </w:p>
        </w:tc>
        <w:tc>
          <w:tcPr>
            <w:tcW w:w="1276"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9%</w:t>
            </w:r>
          </w:p>
        </w:tc>
        <w:tc>
          <w:tcPr>
            <w:tcW w:w="708" w:type="dxa"/>
            <w:gridSpan w:val="2"/>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w:t>
            </w:r>
          </w:p>
        </w:tc>
        <w:tc>
          <w:tcPr>
            <w:tcW w:w="709" w:type="dxa"/>
            <w:vAlign w:val="center"/>
            <w:hideMark/>
          </w:tcPr>
          <w:p w:rsidR="00532112" w:rsidRPr="00DC5DD6" w:rsidRDefault="00016C46"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48%</w:t>
            </w:r>
          </w:p>
        </w:tc>
        <w:tc>
          <w:tcPr>
            <w:tcW w:w="2553" w:type="dxa"/>
            <w:vMerge/>
          </w:tcPr>
          <w:p w:rsidR="00532112" w:rsidRPr="00DC5DD6" w:rsidRDefault="00532112" w:rsidP="00002163">
            <w:pPr>
              <w:ind w:firstLineChars="100" w:firstLine="200"/>
              <w:cnfStyle w:val="000000000000"/>
              <w:rPr>
                <w:rFonts w:eastAsia="Times New Roman" w:cs="Times New Roman"/>
                <w:color w:val="404040" w:themeColor="text1" w:themeTint="BF"/>
                <w:sz w:val="20"/>
                <w:szCs w:val="20"/>
                <w:lang w:val="en-GB" w:eastAsia="en-GB"/>
              </w:rPr>
            </w:pPr>
          </w:p>
        </w:tc>
      </w:tr>
      <w:tr w:rsidR="00A91305" w:rsidRPr="00DC5DD6" w:rsidTr="00C50CD4">
        <w:trPr>
          <w:gridAfter w:val="1"/>
          <w:cnfStyle w:val="000000100000"/>
          <w:wAfter w:w="16" w:type="dxa"/>
          <w:cantSplit/>
          <w:trHeight w:val="817"/>
        </w:trPr>
        <w:tc>
          <w:tcPr>
            <w:cnfStyle w:val="001000000000"/>
            <w:tcW w:w="719" w:type="dxa"/>
            <w:vMerge w:val="restart"/>
            <w:noWrap/>
            <w:textDirection w:val="btLr"/>
            <w:hideMark/>
          </w:tcPr>
          <w:p w:rsidR="00A91305" w:rsidRPr="00DC5DD6" w:rsidRDefault="00A91305" w:rsidP="00016C46">
            <w:pPr>
              <w:ind w:left="113" w:right="113"/>
              <w:rPr>
                <w:color w:val="404040" w:themeColor="text1" w:themeTint="BF"/>
                <w:sz w:val="20"/>
                <w:szCs w:val="20"/>
                <w:lang w:eastAsia="en-GB"/>
              </w:rPr>
            </w:pPr>
            <w:r w:rsidRPr="00DC5DD6">
              <w:rPr>
                <w:color w:val="404040" w:themeColor="text1" w:themeTint="BF"/>
                <w:sz w:val="20"/>
                <w:szCs w:val="20"/>
                <w:lang w:eastAsia="en-GB"/>
              </w:rPr>
              <w:t>Individual  Community Group Reps</w:t>
            </w:r>
          </w:p>
        </w:tc>
        <w:tc>
          <w:tcPr>
            <w:tcW w:w="500" w:type="dxa"/>
            <w:noWrap/>
            <w:hideMark/>
          </w:tcPr>
          <w:p w:rsidR="00A91305" w:rsidRPr="00DC5DD6" w:rsidRDefault="00A91305" w:rsidP="00C47FA9">
            <w:pPr>
              <w:cnfStyle w:val="000000100000"/>
              <w:rPr>
                <w:color w:val="404040" w:themeColor="text1" w:themeTint="BF"/>
                <w:sz w:val="20"/>
                <w:szCs w:val="20"/>
                <w:lang w:eastAsia="en-GB"/>
              </w:rPr>
            </w:pPr>
            <w:r w:rsidRPr="00DC5DD6">
              <w:rPr>
                <w:color w:val="404040" w:themeColor="text1" w:themeTint="BF"/>
                <w:sz w:val="20"/>
                <w:szCs w:val="20"/>
                <w:lang w:eastAsia="en-GB"/>
              </w:rPr>
              <w:t>4.1</w:t>
            </w:r>
          </w:p>
        </w:tc>
        <w:tc>
          <w:tcPr>
            <w:tcW w:w="3709" w:type="dxa"/>
            <w:hideMark/>
          </w:tcPr>
          <w:p w:rsidR="00A91305" w:rsidRPr="00276F99" w:rsidRDefault="00A91305" w:rsidP="00C47FA9">
            <w:pPr>
              <w:cnfStyle w:val="000000100000"/>
              <w:rPr>
                <w:color w:val="000000"/>
                <w:sz w:val="20"/>
                <w:szCs w:val="20"/>
              </w:rPr>
            </w:pPr>
            <w:r w:rsidRPr="00DC5DD6">
              <w:rPr>
                <w:color w:val="000000"/>
                <w:sz w:val="20"/>
                <w:szCs w:val="20"/>
              </w:rPr>
              <w:t xml:space="preserve">Increased knowledge and skills </w:t>
            </w:r>
          </w:p>
        </w:tc>
        <w:tc>
          <w:tcPr>
            <w:tcW w:w="1276" w:type="dxa"/>
            <w:gridSpan w:val="2"/>
            <w:vAlign w:val="center"/>
            <w:hideMark/>
          </w:tcPr>
          <w:p w:rsidR="00A91305"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50%</w:t>
            </w:r>
          </w:p>
        </w:tc>
        <w:tc>
          <w:tcPr>
            <w:tcW w:w="708" w:type="dxa"/>
            <w:gridSpan w:val="2"/>
            <w:vAlign w:val="center"/>
            <w:hideMark/>
          </w:tcPr>
          <w:p w:rsidR="00A91305"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10%</w:t>
            </w:r>
          </w:p>
        </w:tc>
        <w:tc>
          <w:tcPr>
            <w:tcW w:w="709" w:type="dxa"/>
            <w:vAlign w:val="center"/>
            <w:hideMark/>
          </w:tcPr>
          <w:p w:rsidR="00A91305"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color w:val="404040" w:themeColor="text1" w:themeTint="BF"/>
                <w:sz w:val="18"/>
                <w:szCs w:val="20"/>
              </w:rPr>
              <w:t>25%</w:t>
            </w:r>
          </w:p>
        </w:tc>
        <w:tc>
          <w:tcPr>
            <w:tcW w:w="2553" w:type="dxa"/>
            <w:vMerge w:val="restart"/>
          </w:tcPr>
          <w:p w:rsidR="00A91305" w:rsidRPr="00DC5DD6" w:rsidRDefault="00080553" w:rsidP="00002163">
            <w:pPr>
              <w:ind w:firstLineChars="100" w:firstLine="200"/>
              <w:cnfStyle w:val="000000100000"/>
              <w:rPr>
                <w:rFonts w:eastAsia="Times New Roman" w:cs="Times New Roman"/>
                <w:color w:val="404040" w:themeColor="text1" w:themeTint="BF"/>
                <w:sz w:val="20"/>
                <w:szCs w:val="20"/>
                <w:lang w:val="en-GB" w:eastAsia="en-GB"/>
              </w:rPr>
            </w:pPr>
            <w:r>
              <w:rPr>
                <w:rFonts w:eastAsia="Times New Roman" w:cs="Times New Roman"/>
                <w:color w:val="404040" w:themeColor="text1" w:themeTint="BF"/>
                <w:sz w:val="20"/>
                <w:szCs w:val="20"/>
                <w:lang w:val="en-GB" w:eastAsia="en-GB"/>
              </w:rPr>
              <w:t>The level of discounting was based on the feedback from the completed focus groups that encouraged participants to identify if and how the outcome in question could have been achieved with the input of other agencies – statutory bodies and community based organisations were listed as contributors.</w:t>
            </w:r>
          </w:p>
        </w:tc>
      </w:tr>
      <w:tr w:rsidR="00A91305" w:rsidRPr="00DC5DD6" w:rsidTr="00C50CD4">
        <w:trPr>
          <w:gridAfter w:val="1"/>
          <w:wAfter w:w="16" w:type="dxa"/>
          <w:cantSplit/>
          <w:trHeight w:val="559"/>
        </w:trPr>
        <w:tc>
          <w:tcPr>
            <w:cnfStyle w:val="001000000000"/>
            <w:tcW w:w="719" w:type="dxa"/>
            <w:vMerge/>
            <w:noWrap/>
            <w:textDirection w:val="btLr"/>
            <w:hideMark/>
          </w:tcPr>
          <w:p w:rsidR="00A91305" w:rsidRPr="00DC5DD6" w:rsidRDefault="00A91305" w:rsidP="00016C46">
            <w:pPr>
              <w:ind w:left="113" w:right="113"/>
              <w:rPr>
                <w:color w:val="404040" w:themeColor="text1" w:themeTint="BF"/>
                <w:sz w:val="20"/>
                <w:szCs w:val="20"/>
                <w:lang w:eastAsia="en-GB"/>
              </w:rPr>
            </w:pPr>
          </w:p>
        </w:tc>
        <w:tc>
          <w:tcPr>
            <w:tcW w:w="500" w:type="dxa"/>
            <w:noWrap/>
            <w:hideMark/>
          </w:tcPr>
          <w:p w:rsidR="00A91305" w:rsidRPr="00DC5DD6" w:rsidRDefault="00A91305" w:rsidP="00C47FA9">
            <w:pPr>
              <w:cnfStyle w:val="000000000000"/>
              <w:rPr>
                <w:color w:val="404040" w:themeColor="text1" w:themeTint="BF"/>
                <w:sz w:val="20"/>
                <w:szCs w:val="20"/>
                <w:lang w:eastAsia="en-GB"/>
              </w:rPr>
            </w:pPr>
            <w:r w:rsidRPr="00DC5DD6">
              <w:rPr>
                <w:color w:val="404040" w:themeColor="text1" w:themeTint="BF"/>
                <w:sz w:val="20"/>
                <w:szCs w:val="20"/>
                <w:lang w:eastAsia="en-GB"/>
              </w:rPr>
              <w:t>4.2</w:t>
            </w:r>
          </w:p>
        </w:tc>
        <w:tc>
          <w:tcPr>
            <w:tcW w:w="3709" w:type="dxa"/>
            <w:hideMark/>
          </w:tcPr>
          <w:p w:rsidR="00A91305" w:rsidRPr="00DC5DD6" w:rsidRDefault="00A91305" w:rsidP="00016C46">
            <w:pPr>
              <w:cnfStyle w:val="000000000000"/>
              <w:rPr>
                <w:color w:val="000000"/>
                <w:sz w:val="20"/>
                <w:szCs w:val="20"/>
              </w:rPr>
            </w:pPr>
            <w:r w:rsidRPr="00DC5DD6">
              <w:rPr>
                <w:color w:val="000000"/>
                <w:sz w:val="20"/>
                <w:szCs w:val="20"/>
              </w:rPr>
              <w:t xml:space="preserve">Increased self confidence and self-esteem </w:t>
            </w:r>
          </w:p>
        </w:tc>
        <w:tc>
          <w:tcPr>
            <w:tcW w:w="1276" w:type="dxa"/>
            <w:gridSpan w:val="2"/>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50%</w:t>
            </w:r>
          </w:p>
        </w:tc>
        <w:tc>
          <w:tcPr>
            <w:tcW w:w="708" w:type="dxa"/>
            <w:gridSpan w:val="2"/>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10%</w:t>
            </w:r>
          </w:p>
        </w:tc>
        <w:tc>
          <w:tcPr>
            <w:tcW w:w="709" w:type="dxa"/>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25%</w:t>
            </w:r>
          </w:p>
        </w:tc>
        <w:tc>
          <w:tcPr>
            <w:tcW w:w="2553" w:type="dxa"/>
            <w:vMerge/>
          </w:tcPr>
          <w:p w:rsidR="00A91305" w:rsidRPr="00DC5DD6" w:rsidRDefault="00A91305" w:rsidP="00002163">
            <w:pPr>
              <w:ind w:firstLineChars="100" w:firstLine="200"/>
              <w:cnfStyle w:val="000000000000"/>
              <w:rPr>
                <w:color w:val="404040" w:themeColor="text1" w:themeTint="BF"/>
                <w:sz w:val="20"/>
                <w:szCs w:val="20"/>
                <w:lang w:eastAsia="en-GB"/>
              </w:rPr>
            </w:pPr>
          </w:p>
        </w:tc>
      </w:tr>
      <w:tr w:rsidR="00A91305" w:rsidRPr="00DC5DD6" w:rsidTr="00C50CD4">
        <w:trPr>
          <w:gridAfter w:val="1"/>
          <w:cnfStyle w:val="000000100000"/>
          <w:wAfter w:w="16" w:type="dxa"/>
          <w:cantSplit/>
          <w:trHeight w:val="553"/>
        </w:trPr>
        <w:tc>
          <w:tcPr>
            <w:cnfStyle w:val="001000000000"/>
            <w:tcW w:w="719" w:type="dxa"/>
            <w:vMerge/>
            <w:noWrap/>
            <w:textDirection w:val="btLr"/>
            <w:hideMark/>
          </w:tcPr>
          <w:p w:rsidR="00A91305" w:rsidRPr="00DC5DD6" w:rsidRDefault="00A91305" w:rsidP="00016C46">
            <w:pPr>
              <w:ind w:left="113" w:right="113"/>
              <w:rPr>
                <w:color w:val="404040" w:themeColor="text1" w:themeTint="BF"/>
                <w:sz w:val="20"/>
                <w:szCs w:val="20"/>
                <w:lang w:eastAsia="en-GB"/>
              </w:rPr>
            </w:pPr>
          </w:p>
        </w:tc>
        <w:tc>
          <w:tcPr>
            <w:tcW w:w="500" w:type="dxa"/>
            <w:noWrap/>
            <w:hideMark/>
          </w:tcPr>
          <w:p w:rsidR="00A91305" w:rsidRPr="00DC5DD6" w:rsidRDefault="00A91305" w:rsidP="00C47FA9">
            <w:pPr>
              <w:cnfStyle w:val="000000100000"/>
              <w:rPr>
                <w:color w:val="404040" w:themeColor="text1" w:themeTint="BF"/>
                <w:sz w:val="20"/>
                <w:szCs w:val="20"/>
                <w:lang w:eastAsia="en-GB"/>
              </w:rPr>
            </w:pPr>
            <w:r w:rsidRPr="00DC5DD6">
              <w:rPr>
                <w:color w:val="404040" w:themeColor="text1" w:themeTint="BF"/>
                <w:sz w:val="20"/>
                <w:szCs w:val="20"/>
                <w:lang w:eastAsia="en-GB"/>
              </w:rPr>
              <w:t>4.3</w:t>
            </w:r>
          </w:p>
        </w:tc>
        <w:tc>
          <w:tcPr>
            <w:tcW w:w="3709" w:type="dxa"/>
            <w:hideMark/>
          </w:tcPr>
          <w:p w:rsidR="00A91305" w:rsidRPr="00DC5DD6" w:rsidRDefault="00A91305" w:rsidP="00016C46">
            <w:pPr>
              <w:cnfStyle w:val="000000100000"/>
              <w:rPr>
                <w:color w:val="000000"/>
                <w:sz w:val="20"/>
                <w:szCs w:val="20"/>
              </w:rPr>
            </w:pPr>
            <w:r w:rsidRPr="00DC5DD6">
              <w:rPr>
                <w:color w:val="000000"/>
                <w:sz w:val="20"/>
                <w:szCs w:val="20"/>
              </w:rPr>
              <w:t>Paid employment outside of community group (financial outcome)</w:t>
            </w:r>
          </w:p>
        </w:tc>
        <w:tc>
          <w:tcPr>
            <w:tcW w:w="1276" w:type="dxa"/>
            <w:gridSpan w:val="2"/>
            <w:vAlign w:val="center"/>
            <w:hideMark/>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50%</w:t>
            </w:r>
          </w:p>
        </w:tc>
        <w:tc>
          <w:tcPr>
            <w:tcW w:w="708" w:type="dxa"/>
            <w:gridSpan w:val="2"/>
            <w:vAlign w:val="center"/>
            <w:hideMark/>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10%</w:t>
            </w:r>
          </w:p>
        </w:tc>
        <w:tc>
          <w:tcPr>
            <w:tcW w:w="709" w:type="dxa"/>
            <w:vAlign w:val="center"/>
            <w:hideMark/>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25%</w:t>
            </w:r>
          </w:p>
        </w:tc>
        <w:tc>
          <w:tcPr>
            <w:tcW w:w="2553" w:type="dxa"/>
            <w:vMerge/>
          </w:tcPr>
          <w:p w:rsidR="00A91305" w:rsidRPr="00DC5DD6" w:rsidRDefault="00A91305" w:rsidP="00002163">
            <w:pPr>
              <w:ind w:firstLineChars="100" w:firstLine="200"/>
              <w:cnfStyle w:val="000000100000"/>
              <w:rPr>
                <w:color w:val="404040" w:themeColor="text1" w:themeTint="BF"/>
                <w:sz w:val="20"/>
                <w:szCs w:val="20"/>
                <w:lang w:eastAsia="en-GB"/>
              </w:rPr>
            </w:pPr>
          </w:p>
        </w:tc>
      </w:tr>
      <w:tr w:rsidR="00A91305" w:rsidRPr="00DC5DD6" w:rsidTr="00C50CD4">
        <w:trPr>
          <w:gridAfter w:val="1"/>
          <w:wAfter w:w="16" w:type="dxa"/>
          <w:cantSplit/>
          <w:trHeight w:val="547"/>
        </w:trPr>
        <w:tc>
          <w:tcPr>
            <w:cnfStyle w:val="001000000000"/>
            <w:tcW w:w="719" w:type="dxa"/>
            <w:vMerge/>
            <w:noWrap/>
            <w:textDirection w:val="btLr"/>
            <w:hideMark/>
          </w:tcPr>
          <w:p w:rsidR="00A91305" w:rsidRPr="00DC5DD6" w:rsidRDefault="00A91305" w:rsidP="00016C46">
            <w:pPr>
              <w:ind w:left="113" w:right="113"/>
              <w:rPr>
                <w:color w:val="404040" w:themeColor="text1" w:themeTint="BF"/>
                <w:sz w:val="20"/>
                <w:szCs w:val="20"/>
                <w:lang w:eastAsia="en-GB"/>
              </w:rPr>
            </w:pPr>
          </w:p>
        </w:tc>
        <w:tc>
          <w:tcPr>
            <w:tcW w:w="500" w:type="dxa"/>
            <w:noWrap/>
            <w:hideMark/>
          </w:tcPr>
          <w:p w:rsidR="00A91305" w:rsidRPr="00DC5DD6" w:rsidRDefault="00A91305" w:rsidP="00C47FA9">
            <w:pPr>
              <w:cnfStyle w:val="000000000000"/>
              <w:rPr>
                <w:color w:val="404040" w:themeColor="text1" w:themeTint="BF"/>
                <w:sz w:val="20"/>
                <w:szCs w:val="20"/>
                <w:lang w:eastAsia="en-GB"/>
              </w:rPr>
            </w:pPr>
            <w:r w:rsidRPr="00DC5DD6">
              <w:rPr>
                <w:color w:val="404040" w:themeColor="text1" w:themeTint="BF"/>
                <w:sz w:val="20"/>
                <w:szCs w:val="20"/>
                <w:lang w:eastAsia="en-GB"/>
              </w:rPr>
              <w:t>4.4</w:t>
            </w:r>
          </w:p>
        </w:tc>
        <w:tc>
          <w:tcPr>
            <w:tcW w:w="3709" w:type="dxa"/>
            <w:hideMark/>
          </w:tcPr>
          <w:p w:rsidR="00A91305" w:rsidRPr="00DC5DD6" w:rsidRDefault="00A91305" w:rsidP="00016C46">
            <w:pPr>
              <w:cnfStyle w:val="000000000000"/>
              <w:rPr>
                <w:color w:val="000000"/>
                <w:sz w:val="20"/>
                <w:szCs w:val="20"/>
              </w:rPr>
            </w:pPr>
            <w:r w:rsidRPr="00DC5DD6">
              <w:rPr>
                <w:color w:val="000000"/>
                <w:sz w:val="20"/>
                <w:szCs w:val="20"/>
              </w:rPr>
              <w:t>Volunteering opportunities outside of community group</w:t>
            </w:r>
          </w:p>
        </w:tc>
        <w:tc>
          <w:tcPr>
            <w:tcW w:w="1276" w:type="dxa"/>
            <w:gridSpan w:val="2"/>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50%</w:t>
            </w:r>
          </w:p>
        </w:tc>
        <w:tc>
          <w:tcPr>
            <w:tcW w:w="708" w:type="dxa"/>
            <w:gridSpan w:val="2"/>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10%</w:t>
            </w:r>
          </w:p>
        </w:tc>
        <w:tc>
          <w:tcPr>
            <w:tcW w:w="709" w:type="dxa"/>
            <w:vAlign w:val="center"/>
            <w:hideMark/>
          </w:tcPr>
          <w:p w:rsidR="00A91305" w:rsidRPr="00DC5DD6" w:rsidRDefault="00A91305" w:rsidP="00002163">
            <w:pPr>
              <w:ind w:firstLineChars="100" w:firstLine="180"/>
              <w:cnfStyle w:val="000000000000"/>
              <w:rPr>
                <w:color w:val="404040" w:themeColor="text1" w:themeTint="BF"/>
                <w:sz w:val="18"/>
                <w:szCs w:val="20"/>
              </w:rPr>
            </w:pPr>
            <w:r w:rsidRPr="00DC5DD6">
              <w:rPr>
                <w:color w:val="404040" w:themeColor="text1" w:themeTint="BF"/>
                <w:sz w:val="18"/>
                <w:szCs w:val="20"/>
              </w:rPr>
              <w:t>25%</w:t>
            </w:r>
          </w:p>
        </w:tc>
        <w:tc>
          <w:tcPr>
            <w:tcW w:w="2553" w:type="dxa"/>
            <w:vMerge/>
          </w:tcPr>
          <w:p w:rsidR="00A91305" w:rsidRPr="00DC5DD6" w:rsidRDefault="00A91305" w:rsidP="00002163">
            <w:pPr>
              <w:ind w:firstLineChars="100" w:firstLine="200"/>
              <w:cnfStyle w:val="000000000000"/>
              <w:rPr>
                <w:color w:val="404040" w:themeColor="text1" w:themeTint="BF"/>
                <w:sz w:val="20"/>
                <w:szCs w:val="20"/>
                <w:lang w:eastAsia="en-GB"/>
              </w:rPr>
            </w:pPr>
          </w:p>
        </w:tc>
      </w:tr>
      <w:tr w:rsidR="009E20C6" w:rsidRPr="00DC5DD6" w:rsidTr="00C50CD4">
        <w:trPr>
          <w:gridAfter w:val="1"/>
          <w:cnfStyle w:val="000000100000"/>
          <w:wAfter w:w="16" w:type="dxa"/>
          <w:trHeight w:val="255"/>
        </w:trPr>
        <w:tc>
          <w:tcPr>
            <w:cnfStyle w:val="001000000000"/>
            <w:tcW w:w="719" w:type="dxa"/>
            <w:vMerge w:val="restart"/>
            <w:textDirection w:val="btLr"/>
            <w:hideMark/>
          </w:tcPr>
          <w:p w:rsidR="009E20C6" w:rsidRPr="00DC5DD6" w:rsidRDefault="00A91305" w:rsidP="00A91305">
            <w:pPr>
              <w:jc w:val="center"/>
              <w:rPr>
                <w:color w:val="404040" w:themeColor="text1" w:themeTint="BF"/>
                <w:sz w:val="20"/>
                <w:szCs w:val="20"/>
                <w:lang w:eastAsia="en-GB"/>
              </w:rPr>
            </w:pPr>
            <w:r w:rsidRPr="00DC5DD6">
              <w:rPr>
                <w:color w:val="404040" w:themeColor="text1" w:themeTint="BF"/>
                <w:sz w:val="20"/>
                <w:szCs w:val="20"/>
                <w:lang w:eastAsia="en-GB"/>
              </w:rPr>
              <w:t>Interagency Partners</w:t>
            </w:r>
          </w:p>
        </w:tc>
        <w:tc>
          <w:tcPr>
            <w:tcW w:w="500" w:type="dxa"/>
            <w:hideMark/>
          </w:tcPr>
          <w:p w:rsidR="009E20C6" w:rsidRPr="00DC5DD6" w:rsidRDefault="009E20C6" w:rsidP="00C47FA9">
            <w:pPr>
              <w:cnfStyle w:val="000000100000"/>
              <w:rPr>
                <w:color w:val="404040" w:themeColor="text1" w:themeTint="BF"/>
                <w:sz w:val="20"/>
                <w:szCs w:val="20"/>
                <w:lang w:eastAsia="en-GB"/>
              </w:rPr>
            </w:pPr>
            <w:r w:rsidRPr="00DC5DD6">
              <w:rPr>
                <w:color w:val="404040" w:themeColor="text1" w:themeTint="BF"/>
                <w:sz w:val="20"/>
                <w:szCs w:val="20"/>
                <w:lang w:eastAsia="en-GB"/>
              </w:rPr>
              <w:t>5.1</w:t>
            </w:r>
          </w:p>
        </w:tc>
        <w:tc>
          <w:tcPr>
            <w:tcW w:w="3709" w:type="dxa"/>
            <w:vAlign w:val="center"/>
            <w:hideMark/>
          </w:tcPr>
          <w:p w:rsidR="009E20C6" w:rsidRPr="00276F99" w:rsidRDefault="00A91305">
            <w:pPr>
              <w:cnfStyle w:val="000000100000"/>
              <w:rPr>
                <w:color w:val="000000"/>
                <w:sz w:val="20"/>
                <w:szCs w:val="20"/>
              </w:rPr>
            </w:pPr>
            <w:r w:rsidRPr="00DC5DD6">
              <w:rPr>
                <w:color w:val="000000"/>
                <w:sz w:val="20"/>
                <w:szCs w:val="20"/>
              </w:rPr>
              <w:t>Increased communication and engagement with residents and communities in these areas, and with other statutory agencies</w:t>
            </w:r>
          </w:p>
        </w:tc>
        <w:tc>
          <w:tcPr>
            <w:tcW w:w="1276" w:type="dxa"/>
            <w:gridSpan w:val="2"/>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12%</w:t>
            </w:r>
          </w:p>
        </w:tc>
        <w:tc>
          <w:tcPr>
            <w:tcW w:w="708" w:type="dxa"/>
            <w:gridSpan w:val="2"/>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9" w:type="dxa"/>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43%</w:t>
            </w:r>
          </w:p>
        </w:tc>
        <w:tc>
          <w:tcPr>
            <w:tcW w:w="2553" w:type="dxa"/>
            <w:vMerge w:val="restart"/>
          </w:tcPr>
          <w:p w:rsidR="00080553" w:rsidRDefault="00080553" w:rsidP="00080553">
            <w:pPr>
              <w:cnfStyle w:val="000000100000"/>
              <w:rPr>
                <w:color w:val="404040" w:themeColor="text1" w:themeTint="BF"/>
                <w:sz w:val="20"/>
                <w:szCs w:val="20"/>
                <w:lang w:eastAsia="en-GB"/>
              </w:rPr>
            </w:pPr>
            <w:r>
              <w:rPr>
                <w:color w:val="404040" w:themeColor="text1" w:themeTint="BF"/>
                <w:sz w:val="20"/>
                <w:szCs w:val="20"/>
                <w:lang w:eastAsia="en-GB"/>
              </w:rPr>
              <w:t>Survey data completed by the community representatives asked the question of:</w:t>
            </w:r>
          </w:p>
          <w:p w:rsidR="00080553" w:rsidRPr="000542C2"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outcomes would have happened anyway</w:t>
            </w:r>
            <w:r>
              <w:rPr>
                <w:rFonts w:asciiTheme="minorHAnsi" w:eastAsiaTheme="minorHAnsi" w:hAnsiTheme="minorHAnsi"/>
                <w:color w:val="404040" w:themeColor="text1" w:themeTint="BF"/>
                <w:sz w:val="20"/>
                <w:szCs w:val="20"/>
                <w:lang w:eastAsia="en-GB"/>
              </w:rPr>
              <w:t>?</w:t>
            </w:r>
          </w:p>
          <w:p w:rsidR="00080553" w:rsidRPr="000542C2"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Pr>
                <w:rFonts w:asciiTheme="minorHAnsi" w:eastAsiaTheme="minorHAnsi" w:hAnsiTheme="minorHAnsi"/>
                <w:color w:val="404040" w:themeColor="text1" w:themeTint="BF"/>
                <w:sz w:val="20"/>
                <w:szCs w:val="20"/>
                <w:lang w:eastAsia="en-GB"/>
              </w:rPr>
              <w:t>Other groups that could have helped just as much?</w:t>
            </w:r>
          </w:p>
          <w:p w:rsidR="00080553" w:rsidRDefault="00080553" w:rsidP="0002625E">
            <w:pPr>
              <w:pStyle w:val="ListParagraph"/>
              <w:numPr>
                <w:ilvl w:val="0"/>
                <w:numId w:val="30"/>
              </w:numPr>
              <w:cnfStyle w:val="000000100000"/>
              <w:rPr>
                <w:rFonts w:asciiTheme="minorHAnsi" w:eastAsiaTheme="minorHAnsi" w:hAnsiTheme="minorHAnsi"/>
                <w:color w:val="404040" w:themeColor="text1" w:themeTint="BF"/>
                <w:sz w:val="20"/>
                <w:szCs w:val="20"/>
                <w:lang w:eastAsia="en-GB"/>
              </w:rPr>
            </w:pPr>
            <w:r w:rsidRPr="000542C2">
              <w:rPr>
                <w:rFonts w:asciiTheme="minorHAnsi" w:eastAsiaTheme="minorHAnsi" w:hAnsiTheme="minorHAnsi"/>
                <w:color w:val="404040" w:themeColor="text1" w:themeTint="BF"/>
                <w:sz w:val="20"/>
                <w:szCs w:val="20"/>
                <w:lang w:eastAsia="en-GB"/>
              </w:rPr>
              <w:t>What level of the outcome can be attributed to Supporting Communities</w:t>
            </w:r>
            <w:r>
              <w:rPr>
                <w:rFonts w:asciiTheme="minorHAnsi" w:eastAsiaTheme="minorHAnsi" w:hAnsiTheme="minorHAnsi"/>
                <w:color w:val="404040" w:themeColor="text1" w:themeTint="BF"/>
                <w:sz w:val="20"/>
                <w:szCs w:val="20"/>
                <w:lang w:eastAsia="en-GB"/>
              </w:rPr>
              <w:t>?</w:t>
            </w:r>
          </w:p>
          <w:p w:rsidR="00532112" w:rsidRPr="00DC5DD6" w:rsidRDefault="00532112" w:rsidP="00002163">
            <w:pPr>
              <w:ind w:firstLineChars="100" w:firstLine="200"/>
              <w:cnfStyle w:val="000000100000"/>
              <w:rPr>
                <w:rFonts w:eastAsia="Times New Roman" w:cs="Times New Roman"/>
                <w:color w:val="404040" w:themeColor="text1" w:themeTint="BF"/>
                <w:sz w:val="20"/>
                <w:szCs w:val="20"/>
                <w:lang w:val="en-GB" w:eastAsia="en-GB"/>
              </w:rPr>
            </w:pPr>
          </w:p>
        </w:tc>
      </w:tr>
      <w:tr w:rsidR="009E20C6" w:rsidRPr="00DC5DD6" w:rsidTr="00C50CD4">
        <w:trPr>
          <w:gridAfter w:val="1"/>
          <w:wAfter w:w="16" w:type="dxa"/>
          <w:trHeight w:val="510"/>
        </w:trPr>
        <w:tc>
          <w:tcPr>
            <w:cnfStyle w:val="001000000000"/>
            <w:tcW w:w="719" w:type="dxa"/>
            <w:vMerge/>
            <w:hideMark/>
          </w:tcPr>
          <w:p w:rsidR="009E20C6" w:rsidRPr="00DC5DD6" w:rsidRDefault="009E20C6" w:rsidP="00C47FA9">
            <w:pPr>
              <w:rPr>
                <w:color w:val="404040" w:themeColor="text1" w:themeTint="BF"/>
                <w:sz w:val="20"/>
                <w:szCs w:val="20"/>
                <w:lang w:eastAsia="en-GB"/>
              </w:rPr>
            </w:pPr>
          </w:p>
        </w:tc>
        <w:tc>
          <w:tcPr>
            <w:tcW w:w="500" w:type="dxa"/>
            <w:hideMark/>
          </w:tcPr>
          <w:p w:rsidR="009E20C6" w:rsidRPr="00DC5DD6" w:rsidRDefault="009E20C6" w:rsidP="00C47FA9">
            <w:pPr>
              <w:cnfStyle w:val="000000000000"/>
              <w:rPr>
                <w:color w:val="404040" w:themeColor="text1" w:themeTint="BF"/>
                <w:sz w:val="20"/>
                <w:szCs w:val="20"/>
                <w:lang w:eastAsia="en-GB"/>
              </w:rPr>
            </w:pPr>
            <w:r w:rsidRPr="00DC5DD6">
              <w:rPr>
                <w:color w:val="404040" w:themeColor="text1" w:themeTint="BF"/>
                <w:sz w:val="20"/>
                <w:szCs w:val="20"/>
                <w:lang w:eastAsia="en-GB"/>
              </w:rPr>
              <w:t>5.2</w:t>
            </w:r>
          </w:p>
        </w:tc>
        <w:tc>
          <w:tcPr>
            <w:tcW w:w="3709" w:type="dxa"/>
            <w:vAlign w:val="center"/>
            <w:hideMark/>
          </w:tcPr>
          <w:p w:rsidR="009E20C6" w:rsidRPr="00276F99" w:rsidRDefault="00A91305">
            <w:pPr>
              <w:cnfStyle w:val="000000000000"/>
              <w:rPr>
                <w:color w:val="000000"/>
                <w:sz w:val="20"/>
                <w:szCs w:val="20"/>
              </w:rPr>
            </w:pPr>
            <w:r w:rsidRPr="00DC5DD6">
              <w:rPr>
                <w:color w:val="000000"/>
                <w:sz w:val="20"/>
                <w:szCs w:val="20"/>
              </w:rPr>
              <w:t>Improved exchange of information and knowledge between statutory agencies and  communities/service users (and other agencies)</w:t>
            </w:r>
          </w:p>
        </w:tc>
        <w:tc>
          <w:tcPr>
            <w:tcW w:w="1276" w:type="dxa"/>
            <w:gridSpan w:val="2"/>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12%</w:t>
            </w:r>
          </w:p>
        </w:tc>
        <w:tc>
          <w:tcPr>
            <w:tcW w:w="708" w:type="dxa"/>
            <w:gridSpan w:val="2"/>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9" w:type="dxa"/>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43%</w:t>
            </w:r>
          </w:p>
        </w:tc>
        <w:tc>
          <w:tcPr>
            <w:tcW w:w="2553" w:type="dxa"/>
            <w:vMerge/>
          </w:tcPr>
          <w:p w:rsidR="00532112" w:rsidRPr="00DC5DD6" w:rsidRDefault="00532112" w:rsidP="00002163">
            <w:pPr>
              <w:ind w:firstLineChars="100" w:firstLine="200"/>
              <w:cnfStyle w:val="000000000000"/>
              <w:rPr>
                <w:rFonts w:eastAsia="Times New Roman" w:cs="Times New Roman"/>
                <w:color w:val="404040" w:themeColor="text1" w:themeTint="BF"/>
                <w:sz w:val="20"/>
                <w:szCs w:val="20"/>
                <w:lang w:val="en-GB" w:eastAsia="en-GB"/>
              </w:rPr>
            </w:pPr>
          </w:p>
        </w:tc>
      </w:tr>
      <w:tr w:rsidR="009E20C6" w:rsidRPr="00DC5DD6" w:rsidTr="00C50CD4">
        <w:trPr>
          <w:gridAfter w:val="1"/>
          <w:cnfStyle w:val="000000100000"/>
          <w:wAfter w:w="16" w:type="dxa"/>
          <w:trHeight w:val="300"/>
        </w:trPr>
        <w:tc>
          <w:tcPr>
            <w:cnfStyle w:val="001000000000"/>
            <w:tcW w:w="719" w:type="dxa"/>
            <w:vMerge/>
            <w:hideMark/>
          </w:tcPr>
          <w:p w:rsidR="009E20C6" w:rsidRPr="00DC5DD6" w:rsidRDefault="009E20C6" w:rsidP="00C47FA9">
            <w:pPr>
              <w:rPr>
                <w:color w:val="404040" w:themeColor="text1" w:themeTint="BF"/>
                <w:sz w:val="20"/>
                <w:szCs w:val="20"/>
                <w:lang w:eastAsia="en-GB"/>
              </w:rPr>
            </w:pPr>
          </w:p>
        </w:tc>
        <w:tc>
          <w:tcPr>
            <w:tcW w:w="500" w:type="dxa"/>
            <w:hideMark/>
          </w:tcPr>
          <w:p w:rsidR="009E20C6" w:rsidRPr="00DC5DD6" w:rsidRDefault="009E20C6" w:rsidP="00C47FA9">
            <w:pPr>
              <w:cnfStyle w:val="000000100000"/>
              <w:rPr>
                <w:color w:val="404040" w:themeColor="text1" w:themeTint="BF"/>
                <w:sz w:val="20"/>
                <w:szCs w:val="20"/>
                <w:lang w:eastAsia="en-GB"/>
              </w:rPr>
            </w:pPr>
            <w:r w:rsidRPr="00DC5DD6">
              <w:rPr>
                <w:color w:val="404040" w:themeColor="text1" w:themeTint="BF"/>
                <w:sz w:val="20"/>
                <w:szCs w:val="20"/>
                <w:lang w:eastAsia="en-GB"/>
              </w:rPr>
              <w:t>5.3</w:t>
            </w:r>
          </w:p>
        </w:tc>
        <w:tc>
          <w:tcPr>
            <w:tcW w:w="3709" w:type="dxa"/>
            <w:vAlign w:val="center"/>
            <w:hideMark/>
          </w:tcPr>
          <w:p w:rsidR="009E20C6" w:rsidRPr="00276F99" w:rsidRDefault="00A91305">
            <w:pPr>
              <w:cnfStyle w:val="000000100000"/>
              <w:rPr>
                <w:color w:val="000000"/>
                <w:sz w:val="20"/>
                <w:szCs w:val="20"/>
              </w:rPr>
            </w:pPr>
            <w:r w:rsidRPr="00DC5DD6">
              <w:rPr>
                <w:color w:val="000000"/>
                <w:sz w:val="20"/>
                <w:szCs w:val="20"/>
              </w:rPr>
              <w:t xml:space="preserve"> Improved (easier, more effective) problem resolution</w:t>
            </w:r>
          </w:p>
        </w:tc>
        <w:tc>
          <w:tcPr>
            <w:tcW w:w="1276" w:type="dxa"/>
            <w:gridSpan w:val="2"/>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12%</w:t>
            </w:r>
          </w:p>
        </w:tc>
        <w:tc>
          <w:tcPr>
            <w:tcW w:w="708" w:type="dxa"/>
            <w:gridSpan w:val="2"/>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9" w:type="dxa"/>
            <w:vAlign w:val="center"/>
            <w:hideMark/>
          </w:tcPr>
          <w:p w:rsidR="00532112" w:rsidRPr="00DC5DD6" w:rsidRDefault="00A91305" w:rsidP="00002163">
            <w:pPr>
              <w:ind w:firstLineChars="100" w:firstLine="180"/>
              <w:cnfStyle w:val="0000001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43%</w:t>
            </w:r>
          </w:p>
        </w:tc>
        <w:tc>
          <w:tcPr>
            <w:tcW w:w="2553" w:type="dxa"/>
            <w:vMerge/>
          </w:tcPr>
          <w:p w:rsidR="00532112" w:rsidRPr="00DC5DD6" w:rsidRDefault="00532112" w:rsidP="00002163">
            <w:pPr>
              <w:ind w:firstLineChars="100" w:firstLine="200"/>
              <w:cnfStyle w:val="000000100000"/>
              <w:rPr>
                <w:rFonts w:eastAsia="Times New Roman" w:cs="Times New Roman"/>
                <w:color w:val="404040" w:themeColor="text1" w:themeTint="BF"/>
                <w:sz w:val="20"/>
                <w:szCs w:val="20"/>
                <w:lang w:val="en-GB" w:eastAsia="en-GB"/>
              </w:rPr>
            </w:pPr>
          </w:p>
        </w:tc>
      </w:tr>
      <w:tr w:rsidR="009E20C6" w:rsidRPr="00DC5DD6" w:rsidTr="00C50CD4">
        <w:trPr>
          <w:gridAfter w:val="1"/>
          <w:wAfter w:w="16" w:type="dxa"/>
          <w:trHeight w:val="300"/>
        </w:trPr>
        <w:tc>
          <w:tcPr>
            <w:cnfStyle w:val="001000000000"/>
            <w:tcW w:w="719" w:type="dxa"/>
            <w:vMerge/>
            <w:hideMark/>
          </w:tcPr>
          <w:p w:rsidR="009E20C6" w:rsidRPr="00DC5DD6" w:rsidRDefault="009E20C6" w:rsidP="00C47FA9">
            <w:pPr>
              <w:rPr>
                <w:color w:val="404040" w:themeColor="text1" w:themeTint="BF"/>
                <w:sz w:val="20"/>
                <w:szCs w:val="20"/>
                <w:lang w:eastAsia="en-GB"/>
              </w:rPr>
            </w:pPr>
          </w:p>
        </w:tc>
        <w:tc>
          <w:tcPr>
            <w:tcW w:w="500" w:type="dxa"/>
            <w:hideMark/>
          </w:tcPr>
          <w:p w:rsidR="009E20C6" w:rsidRPr="00DC5DD6" w:rsidRDefault="009E20C6" w:rsidP="00C47FA9">
            <w:pPr>
              <w:cnfStyle w:val="000000000000"/>
              <w:rPr>
                <w:color w:val="404040" w:themeColor="text1" w:themeTint="BF"/>
                <w:sz w:val="20"/>
                <w:szCs w:val="20"/>
                <w:lang w:eastAsia="en-GB"/>
              </w:rPr>
            </w:pPr>
            <w:r w:rsidRPr="00DC5DD6">
              <w:rPr>
                <w:color w:val="404040" w:themeColor="text1" w:themeTint="BF"/>
                <w:sz w:val="20"/>
                <w:szCs w:val="20"/>
                <w:lang w:eastAsia="en-GB"/>
              </w:rPr>
              <w:t>5.4</w:t>
            </w:r>
          </w:p>
        </w:tc>
        <w:tc>
          <w:tcPr>
            <w:tcW w:w="3709" w:type="dxa"/>
            <w:vAlign w:val="center"/>
            <w:hideMark/>
          </w:tcPr>
          <w:p w:rsidR="009E20C6" w:rsidRDefault="00A91305">
            <w:pPr>
              <w:cnfStyle w:val="000000000000"/>
              <w:rPr>
                <w:color w:val="000000"/>
                <w:sz w:val="20"/>
                <w:szCs w:val="20"/>
              </w:rPr>
            </w:pPr>
            <w:r w:rsidRPr="00DC5DD6">
              <w:rPr>
                <w:color w:val="000000"/>
                <w:sz w:val="20"/>
                <w:szCs w:val="20"/>
              </w:rPr>
              <w:t xml:space="preserve">Increased service efficiencies - maintenance needs identified and undertaken in a </w:t>
            </w:r>
            <w:proofErr w:type="gramStart"/>
            <w:r w:rsidRPr="00DC5DD6">
              <w:rPr>
                <w:color w:val="000000"/>
                <w:sz w:val="20"/>
                <w:szCs w:val="20"/>
              </w:rPr>
              <w:t>more</w:t>
            </w:r>
            <w:r w:rsidR="00276F99">
              <w:rPr>
                <w:color w:val="000000"/>
                <w:sz w:val="20"/>
                <w:szCs w:val="20"/>
              </w:rPr>
              <w:t xml:space="preserve"> </w:t>
            </w:r>
            <w:r w:rsidRPr="00DC5DD6">
              <w:rPr>
                <w:color w:val="000000"/>
                <w:sz w:val="20"/>
                <w:szCs w:val="20"/>
              </w:rPr>
              <w:t>timely</w:t>
            </w:r>
            <w:proofErr w:type="gramEnd"/>
            <w:r w:rsidRPr="00DC5DD6">
              <w:rPr>
                <w:color w:val="000000"/>
                <w:sz w:val="20"/>
                <w:szCs w:val="20"/>
              </w:rPr>
              <w:t xml:space="preserve"> manner than would otherwise be the case (reduced engagement costs and costs associated with delayed maintenance). </w:t>
            </w:r>
          </w:p>
          <w:p w:rsidR="00C50CD4" w:rsidRDefault="00C50CD4">
            <w:pPr>
              <w:cnfStyle w:val="000000000000"/>
              <w:rPr>
                <w:color w:val="000000"/>
                <w:sz w:val="20"/>
                <w:szCs w:val="20"/>
              </w:rPr>
            </w:pPr>
          </w:p>
          <w:p w:rsidR="00C50CD4" w:rsidRPr="00276F99" w:rsidRDefault="00C50CD4">
            <w:pPr>
              <w:cnfStyle w:val="000000000000"/>
              <w:rPr>
                <w:color w:val="000000"/>
                <w:sz w:val="20"/>
                <w:szCs w:val="20"/>
              </w:rPr>
            </w:pPr>
          </w:p>
        </w:tc>
        <w:tc>
          <w:tcPr>
            <w:tcW w:w="1276" w:type="dxa"/>
            <w:gridSpan w:val="2"/>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12%</w:t>
            </w:r>
          </w:p>
        </w:tc>
        <w:tc>
          <w:tcPr>
            <w:tcW w:w="708" w:type="dxa"/>
            <w:gridSpan w:val="2"/>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7%</w:t>
            </w:r>
          </w:p>
        </w:tc>
        <w:tc>
          <w:tcPr>
            <w:tcW w:w="709" w:type="dxa"/>
            <w:vAlign w:val="center"/>
            <w:hideMark/>
          </w:tcPr>
          <w:p w:rsidR="00532112" w:rsidRPr="00DC5DD6" w:rsidRDefault="00A91305" w:rsidP="00002163">
            <w:pPr>
              <w:ind w:firstLineChars="100" w:firstLine="180"/>
              <w:cnfStyle w:val="000000000000"/>
              <w:rPr>
                <w:rFonts w:eastAsia="Times New Roman" w:cs="Times New Roman"/>
                <w:color w:val="404040" w:themeColor="text1" w:themeTint="BF"/>
                <w:sz w:val="18"/>
                <w:szCs w:val="20"/>
                <w:lang w:val="en-GB"/>
              </w:rPr>
            </w:pPr>
            <w:r w:rsidRPr="00DC5DD6">
              <w:rPr>
                <w:rFonts w:eastAsia="Times New Roman" w:cs="Times New Roman"/>
                <w:color w:val="404040" w:themeColor="text1" w:themeTint="BF"/>
                <w:sz w:val="18"/>
                <w:szCs w:val="20"/>
                <w:lang w:val="en-GB"/>
              </w:rPr>
              <w:t>41%</w:t>
            </w:r>
          </w:p>
        </w:tc>
        <w:tc>
          <w:tcPr>
            <w:tcW w:w="2553" w:type="dxa"/>
            <w:vMerge/>
          </w:tcPr>
          <w:p w:rsidR="00532112" w:rsidRPr="00DC5DD6" w:rsidRDefault="00532112" w:rsidP="00002163">
            <w:pPr>
              <w:ind w:firstLineChars="100" w:firstLine="200"/>
              <w:cnfStyle w:val="000000000000"/>
              <w:rPr>
                <w:rFonts w:eastAsia="Times New Roman" w:cs="Times New Roman"/>
                <w:color w:val="404040" w:themeColor="text1" w:themeTint="BF"/>
                <w:sz w:val="20"/>
                <w:szCs w:val="20"/>
                <w:lang w:val="en-GB" w:eastAsia="en-GB"/>
              </w:rPr>
            </w:pPr>
          </w:p>
        </w:tc>
      </w:tr>
      <w:tr w:rsidR="00A91305" w:rsidRPr="00DC5DD6" w:rsidTr="00C50CD4">
        <w:trPr>
          <w:gridAfter w:val="1"/>
          <w:cnfStyle w:val="000000100000"/>
          <w:wAfter w:w="16" w:type="dxa"/>
          <w:trHeight w:val="300"/>
        </w:trPr>
        <w:tc>
          <w:tcPr>
            <w:cnfStyle w:val="001000000000"/>
            <w:tcW w:w="719" w:type="dxa"/>
            <w:vMerge w:val="restart"/>
            <w:textDirection w:val="btLr"/>
          </w:tcPr>
          <w:p w:rsidR="00A91305" w:rsidRPr="00DC5DD6" w:rsidRDefault="00A91305" w:rsidP="00A91305">
            <w:pPr>
              <w:ind w:left="113" w:right="113"/>
              <w:rPr>
                <w:color w:val="404040" w:themeColor="text1" w:themeTint="BF"/>
                <w:sz w:val="20"/>
                <w:szCs w:val="20"/>
                <w:lang w:eastAsia="en-GB"/>
              </w:rPr>
            </w:pPr>
            <w:r w:rsidRPr="00DC5DD6">
              <w:rPr>
                <w:color w:val="404040" w:themeColor="text1" w:themeTint="BF"/>
                <w:sz w:val="20"/>
                <w:szCs w:val="20"/>
                <w:lang w:eastAsia="en-GB"/>
              </w:rPr>
              <w:t>DSD</w:t>
            </w:r>
          </w:p>
        </w:tc>
        <w:tc>
          <w:tcPr>
            <w:tcW w:w="500" w:type="dxa"/>
          </w:tcPr>
          <w:p w:rsidR="00A91305" w:rsidRPr="00DC5DD6" w:rsidRDefault="00A91305" w:rsidP="00C47FA9">
            <w:pPr>
              <w:cnfStyle w:val="000000100000"/>
              <w:rPr>
                <w:color w:val="404040" w:themeColor="text1" w:themeTint="BF"/>
                <w:sz w:val="20"/>
                <w:szCs w:val="20"/>
                <w:lang w:eastAsia="en-GB"/>
              </w:rPr>
            </w:pPr>
            <w:r w:rsidRPr="00DC5DD6">
              <w:rPr>
                <w:color w:val="404040" w:themeColor="text1" w:themeTint="BF"/>
                <w:sz w:val="20"/>
                <w:szCs w:val="20"/>
                <w:lang w:eastAsia="en-GB"/>
              </w:rPr>
              <w:t>6.1</w:t>
            </w:r>
          </w:p>
        </w:tc>
        <w:tc>
          <w:tcPr>
            <w:tcW w:w="3709" w:type="dxa"/>
            <w:vAlign w:val="center"/>
          </w:tcPr>
          <w:p w:rsidR="00A91305" w:rsidRPr="00DC5DD6" w:rsidRDefault="00A91305" w:rsidP="00A91305">
            <w:pPr>
              <w:cnfStyle w:val="000000100000"/>
              <w:rPr>
                <w:color w:val="000000"/>
                <w:sz w:val="20"/>
                <w:szCs w:val="20"/>
              </w:rPr>
            </w:pPr>
            <w:r w:rsidRPr="00DC5DD6">
              <w:rPr>
                <w:color w:val="000000"/>
                <w:sz w:val="20"/>
                <w:szCs w:val="20"/>
              </w:rPr>
              <w:t>Tenant-informed strategy/policy development</w:t>
            </w:r>
          </w:p>
        </w:tc>
        <w:tc>
          <w:tcPr>
            <w:tcW w:w="1276" w:type="dxa"/>
            <w:gridSpan w:val="2"/>
            <w:vAlign w:val="center"/>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20%</w:t>
            </w:r>
          </w:p>
        </w:tc>
        <w:tc>
          <w:tcPr>
            <w:tcW w:w="708" w:type="dxa"/>
            <w:gridSpan w:val="2"/>
            <w:vAlign w:val="center"/>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20%</w:t>
            </w:r>
          </w:p>
        </w:tc>
        <w:tc>
          <w:tcPr>
            <w:tcW w:w="709" w:type="dxa"/>
            <w:vAlign w:val="center"/>
          </w:tcPr>
          <w:p w:rsidR="00A91305" w:rsidRPr="00DC5DD6" w:rsidRDefault="00A91305" w:rsidP="00002163">
            <w:pPr>
              <w:ind w:firstLineChars="100" w:firstLine="180"/>
              <w:cnfStyle w:val="000000100000"/>
              <w:rPr>
                <w:color w:val="404040" w:themeColor="text1" w:themeTint="BF"/>
                <w:sz w:val="18"/>
                <w:szCs w:val="20"/>
              </w:rPr>
            </w:pPr>
            <w:r w:rsidRPr="00DC5DD6">
              <w:rPr>
                <w:color w:val="404040" w:themeColor="text1" w:themeTint="BF"/>
                <w:sz w:val="18"/>
                <w:szCs w:val="20"/>
              </w:rPr>
              <w:t>20%</w:t>
            </w:r>
          </w:p>
        </w:tc>
        <w:tc>
          <w:tcPr>
            <w:tcW w:w="2553" w:type="dxa"/>
            <w:vMerge w:val="restart"/>
          </w:tcPr>
          <w:p w:rsidR="00A91305" w:rsidRPr="00DC5DD6" w:rsidRDefault="00080553" w:rsidP="00002163">
            <w:pPr>
              <w:ind w:firstLineChars="100" w:firstLine="200"/>
              <w:cnfStyle w:val="000000100000"/>
              <w:rPr>
                <w:color w:val="404040" w:themeColor="text1" w:themeTint="BF"/>
                <w:sz w:val="20"/>
                <w:szCs w:val="20"/>
                <w:lang w:eastAsia="en-GB"/>
              </w:rPr>
            </w:pPr>
            <w:r>
              <w:rPr>
                <w:color w:val="404040" w:themeColor="text1" w:themeTint="BF"/>
                <w:sz w:val="20"/>
                <w:szCs w:val="20"/>
                <w:lang w:eastAsia="en-GB"/>
              </w:rPr>
              <w:t>Based on the interviews completed with DSD personnel it was estimated that approximately 1/5</w:t>
            </w:r>
            <w:r w:rsidRPr="00080553">
              <w:rPr>
                <w:color w:val="404040" w:themeColor="text1" w:themeTint="BF"/>
                <w:sz w:val="20"/>
                <w:szCs w:val="20"/>
                <w:vertAlign w:val="superscript"/>
                <w:lang w:eastAsia="en-GB"/>
              </w:rPr>
              <w:t>th</w:t>
            </w:r>
            <w:r>
              <w:rPr>
                <w:color w:val="404040" w:themeColor="text1" w:themeTint="BF"/>
                <w:sz w:val="20"/>
                <w:szCs w:val="20"/>
                <w:lang w:eastAsia="en-GB"/>
              </w:rPr>
              <w:t xml:space="preserve"> or 20% of the outcomes listed could be subject to deadweight, displacement and attribution e.g. that around 1/5</w:t>
            </w:r>
            <w:r w:rsidRPr="00080553">
              <w:rPr>
                <w:color w:val="404040" w:themeColor="text1" w:themeTint="BF"/>
                <w:sz w:val="20"/>
                <w:szCs w:val="20"/>
                <w:vertAlign w:val="superscript"/>
                <w:lang w:eastAsia="en-GB"/>
              </w:rPr>
              <w:t>th</w:t>
            </w:r>
            <w:r>
              <w:rPr>
                <w:color w:val="404040" w:themeColor="text1" w:themeTint="BF"/>
                <w:sz w:val="20"/>
                <w:szCs w:val="20"/>
                <w:lang w:eastAsia="en-GB"/>
              </w:rPr>
              <w:t xml:space="preserve"> of the communities benefiting would have done so anyway</w:t>
            </w:r>
          </w:p>
        </w:tc>
      </w:tr>
      <w:tr w:rsidR="00A91305" w:rsidRPr="00DC5DD6" w:rsidTr="00C50CD4">
        <w:trPr>
          <w:gridAfter w:val="1"/>
          <w:wAfter w:w="16" w:type="dxa"/>
          <w:trHeight w:val="300"/>
        </w:trPr>
        <w:tc>
          <w:tcPr>
            <w:cnfStyle w:val="001000000000"/>
            <w:tcW w:w="719" w:type="dxa"/>
            <w:vMerge/>
          </w:tcPr>
          <w:p w:rsidR="00A91305" w:rsidRPr="00DC5DD6" w:rsidRDefault="00A91305" w:rsidP="00C47FA9">
            <w:pPr>
              <w:rPr>
                <w:color w:val="404040" w:themeColor="text1" w:themeTint="BF"/>
                <w:sz w:val="20"/>
                <w:szCs w:val="20"/>
                <w:lang w:eastAsia="en-GB"/>
              </w:rPr>
            </w:pPr>
          </w:p>
        </w:tc>
        <w:tc>
          <w:tcPr>
            <w:tcW w:w="500" w:type="dxa"/>
          </w:tcPr>
          <w:p w:rsidR="00A91305" w:rsidRPr="00DC5DD6" w:rsidRDefault="00A91305" w:rsidP="00C47FA9">
            <w:pPr>
              <w:cnfStyle w:val="000000000000"/>
              <w:rPr>
                <w:color w:val="404040" w:themeColor="text1" w:themeTint="BF"/>
                <w:sz w:val="20"/>
                <w:szCs w:val="20"/>
                <w:lang w:eastAsia="en-GB"/>
              </w:rPr>
            </w:pPr>
            <w:r w:rsidRPr="00DC5DD6">
              <w:rPr>
                <w:color w:val="404040" w:themeColor="text1" w:themeTint="BF"/>
                <w:sz w:val="20"/>
                <w:szCs w:val="20"/>
                <w:lang w:eastAsia="en-GB"/>
              </w:rPr>
              <w:t>6.2</w:t>
            </w:r>
          </w:p>
        </w:tc>
        <w:tc>
          <w:tcPr>
            <w:tcW w:w="3709" w:type="dxa"/>
            <w:vAlign w:val="center"/>
          </w:tcPr>
          <w:p w:rsidR="00A91305" w:rsidRPr="00DC5DD6" w:rsidRDefault="00A91305" w:rsidP="00A91305">
            <w:pPr>
              <w:cnfStyle w:val="000000000000"/>
              <w:rPr>
                <w:color w:val="000000"/>
                <w:sz w:val="20"/>
                <w:szCs w:val="20"/>
              </w:rPr>
            </w:pPr>
            <w:r w:rsidRPr="00DC5DD6">
              <w:rPr>
                <w:color w:val="000000"/>
                <w:sz w:val="20"/>
                <w:szCs w:val="20"/>
              </w:rPr>
              <w:t>Increased communication and engagement with residents and communities</w:t>
            </w:r>
          </w:p>
        </w:tc>
        <w:tc>
          <w:tcPr>
            <w:tcW w:w="2693" w:type="dxa"/>
            <w:gridSpan w:val="5"/>
            <w:vMerge w:val="restart"/>
            <w:vAlign w:val="center"/>
          </w:tcPr>
          <w:p w:rsidR="00A91305" w:rsidRPr="00DC5DD6" w:rsidRDefault="00A91305" w:rsidP="00002163">
            <w:pPr>
              <w:ind w:firstLineChars="100" w:firstLine="180"/>
              <w:cnfStyle w:val="000000000000"/>
              <w:rPr>
                <w:color w:val="404040" w:themeColor="text1" w:themeTint="BF"/>
                <w:sz w:val="18"/>
                <w:szCs w:val="20"/>
              </w:rPr>
            </w:pPr>
          </w:p>
        </w:tc>
        <w:tc>
          <w:tcPr>
            <w:tcW w:w="2553" w:type="dxa"/>
            <w:vMerge/>
          </w:tcPr>
          <w:p w:rsidR="00A91305" w:rsidRPr="00DC5DD6" w:rsidRDefault="00A91305" w:rsidP="00002163">
            <w:pPr>
              <w:ind w:firstLineChars="100" w:firstLine="200"/>
              <w:cnfStyle w:val="000000000000"/>
              <w:rPr>
                <w:color w:val="404040" w:themeColor="text1" w:themeTint="BF"/>
                <w:sz w:val="20"/>
                <w:szCs w:val="20"/>
                <w:lang w:eastAsia="en-GB"/>
              </w:rPr>
            </w:pPr>
          </w:p>
        </w:tc>
      </w:tr>
      <w:tr w:rsidR="00A91305" w:rsidRPr="00DC5DD6" w:rsidTr="00C50CD4">
        <w:trPr>
          <w:gridAfter w:val="1"/>
          <w:cnfStyle w:val="000000100000"/>
          <w:wAfter w:w="16" w:type="dxa"/>
          <w:trHeight w:val="300"/>
        </w:trPr>
        <w:tc>
          <w:tcPr>
            <w:cnfStyle w:val="001000000000"/>
            <w:tcW w:w="719" w:type="dxa"/>
            <w:vMerge/>
          </w:tcPr>
          <w:p w:rsidR="00A91305" w:rsidRPr="00DC5DD6" w:rsidRDefault="00A91305" w:rsidP="00C47FA9">
            <w:pPr>
              <w:rPr>
                <w:color w:val="404040" w:themeColor="text1" w:themeTint="BF"/>
                <w:sz w:val="20"/>
                <w:szCs w:val="20"/>
                <w:lang w:eastAsia="en-GB"/>
              </w:rPr>
            </w:pPr>
          </w:p>
        </w:tc>
        <w:tc>
          <w:tcPr>
            <w:tcW w:w="500" w:type="dxa"/>
          </w:tcPr>
          <w:p w:rsidR="00A91305" w:rsidRPr="00DC5DD6" w:rsidRDefault="00A91305" w:rsidP="00C47FA9">
            <w:pPr>
              <w:cnfStyle w:val="000000100000"/>
              <w:rPr>
                <w:color w:val="404040" w:themeColor="text1" w:themeTint="BF"/>
                <w:sz w:val="20"/>
                <w:szCs w:val="20"/>
                <w:lang w:eastAsia="en-GB"/>
              </w:rPr>
            </w:pPr>
            <w:r w:rsidRPr="00DC5DD6">
              <w:rPr>
                <w:color w:val="404040" w:themeColor="text1" w:themeTint="BF"/>
                <w:sz w:val="20"/>
                <w:szCs w:val="20"/>
                <w:lang w:eastAsia="en-GB"/>
              </w:rPr>
              <w:t>6.3</w:t>
            </w:r>
          </w:p>
        </w:tc>
        <w:tc>
          <w:tcPr>
            <w:tcW w:w="3709" w:type="dxa"/>
            <w:vAlign w:val="center"/>
          </w:tcPr>
          <w:p w:rsidR="00A91305" w:rsidRPr="00DC5DD6" w:rsidRDefault="00A91305" w:rsidP="00A91305">
            <w:pPr>
              <w:cnfStyle w:val="000000100000"/>
              <w:rPr>
                <w:color w:val="000000"/>
                <w:sz w:val="20"/>
                <w:szCs w:val="20"/>
              </w:rPr>
            </w:pPr>
            <w:r w:rsidRPr="00DC5DD6">
              <w:rPr>
                <w:color w:val="000000"/>
                <w:sz w:val="20"/>
                <w:szCs w:val="20"/>
              </w:rPr>
              <w:t>Improved exchange of information and knowledge between DSD and housing sector participants</w:t>
            </w:r>
          </w:p>
        </w:tc>
        <w:tc>
          <w:tcPr>
            <w:tcW w:w="2693" w:type="dxa"/>
            <w:gridSpan w:val="5"/>
            <w:vMerge/>
            <w:vAlign w:val="center"/>
          </w:tcPr>
          <w:p w:rsidR="00A91305" w:rsidRPr="00DC5DD6" w:rsidRDefault="00A91305" w:rsidP="00002163">
            <w:pPr>
              <w:ind w:firstLineChars="100" w:firstLine="180"/>
              <w:cnfStyle w:val="000000100000"/>
              <w:rPr>
                <w:color w:val="404040" w:themeColor="text1" w:themeTint="BF"/>
                <w:sz w:val="18"/>
                <w:szCs w:val="20"/>
              </w:rPr>
            </w:pPr>
          </w:p>
        </w:tc>
        <w:tc>
          <w:tcPr>
            <w:tcW w:w="2553" w:type="dxa"/>
            <w:vMerge/>
          </w:tcPr>
          <w:p w:rsidR="00A91305" w:rsidRPr="00DC5DD6" w:rsidRDefault="00A91305" w:rsidP="00002163">
            <w:pPr>
              <w:ind w:firstLineChars="100" w:firstLine="200"/>
              <w:cnfStyle w:val="000000100000"/>
              <w:rPr>
                <w:color w:val="404040" w:themeColor="text1" w:themeTint="BF"/>
                <w:sz w:val="20"/>
                <w:szCs w:val="20"/>
                <w:lang w:eastAsia="en-GB"/>
              </w:rPr>
            </w:pPr>
          </w:p>
        </w:tc>
      </w:tr>
      <w:tr w:rsidR="00A91305" w:rsidRPr="00DC5DD6" w:rsidTr="00C50CD4">
        <w:trPr>
          <w:gridAfter w:val="1"/>
          <w:wAfter w:w="16" w:type="dxa"/>
          <w:trHeight w:val="300"/>
        </w:trPr>
        <w:tc>
          <w:tcPr>
            <w:cnfStyle w:val="001000000000"/>
            <w:tcW w:w="719" w:type="dxa"/>
            <w:vMerge/>
          </w:tcPr>
          <w:p w:rsidR="00A91305" w:rsidRPr="00DC5DD6" w:rsidRDefault="00A91305" w:rsidP="00C47FA9">
            <w:pPr>
              <w:rPr>
                <w:color w:val="404040" w:themeColor="text1" w:themeTint="BF"/>
                <w:sz w:val="20"/>
                <w:szCs w:val="20"/>
                <w:lang w:eastAsia="en-GB"/>
              </w:rPr>
            </w:pPr>
          </w:p>
        </w:tc>
        <w:tc>
          <w:tcPr>
            <w:tcW w:w="500" w:type="dxa"/>
          </w:tcPr>
          <w:p w:rsidR="00A91305" w:rsidRPr="00DC5DD6" w:rsidRDefault="00A91305" w:rsidP="00C47FA9">
            <w:pPr>
              <w:cnfStyle w:val="000000000000"/>
              <w:rPr>
                <w:color w:val="404040" w:themeColor="text1" w:themeTint="BF"/>
                <w:sz w:val="20"/>
                <w:szCs w:val="20"/>
                <w:lang w:eastAsia="en-GB"/>
              </w:rPr>
            </w:pPr>
            <w:r w:rsidRPr="00DC5DD6">
              <w:rPr>
                <w:color w:val="404040" w:themeColor="text1" w:themeTint="BF"/>
                <w:sz w:val="20"/>
                <w:szCs w:val="20"/>
                <w:lang w:eastAsia="en-GB"/>
              </w:rPr>
              <w:t>6.4</w:t>
            </w:r>
          </w:p>
        </w:tc>
        <w:tc>
          <w:tcPr>
            <w:tcW w:w="3709" w:type="dxa"/>
            <w:vAlign w:val="center"/>
          </w:tcPr>
          <w:p w:rsidR="00A91305" w:rsidRPr="00DC5DD6" w:rsidRDefault="00A91305" w:rsidP="00A91305">
            <w:pPr>
              <w:cnfStyle w:val="000000000000"/>
              <w:rPr>
                <w:color w:val="000000"/>
                <w:sz w:val="20"/>
                <w:szCs w:val="20"/>
              </w:rPr>
            </w:pPr>
            <w:r w:rsidRPr="00DC5DD6">
              <w:rPr>
                <w:color w:val="000000"/>
                <w:sz w:val="20"/>
                <w:szCs w:val="20"/>
              </w:rPr>
              <w:t>Increased buy-in of service users to the Tenant Participation Strategy</w:t>
            </w:r>
          </w:p>
        </w:tc>
        <w:tc>
          <w:tcPr>
            <w:tcW w:w="2693" w:type="dxa"/>
            <w:gridSpan w:val="5"/>
            <w:vMerge/>
            <w:vAlign w:val="center"/>
          </w:tcPr>
          <w:p w:rsidR="00A91305" w:rsidRPr="00DC5DD6" w:rsidRDefault="00A91305" w:rsidP="00002163">
            <w:pPr>
              <w:ind w:firstLineChars="100" w:firstLine="180"/>
              <w:cnfStyle w:val="000000000000"/>
              <w:rPr>
                <w:color w:val="404040" w:themeColor="text1" w:themeTint="BF"/>
                <w:sz w:val="18"/>
                <w:szCs w:val="20"/>
              </w:rPr>
            </w:pPr>
          </w:p>
        </w:tc>
        <w:tc>
          <w:tcPr>
            <w:tcW w:w="2553" w:type="dxa"/>
            <w:vMerge/>
          </w:tcPr>
          <w:p w:rsidR="00A91305" w:rsidRPr="00DC5DD6" w:rsidRDefault="00A91305" w:rsidP="00002163">
            <w:pPr>
              <w:ind w:firstLineChars="100" w:firstLine="200"/>
              <w:cnfStyle w:val="000000000000"/>
              <w:rPr>
                <w:color w:val="404040" w:themeColor="text1" w:themeTint="BF"/>
                <w:sz w:val="20"/>
                <w:szCs w:val="20"/>
                <w:lang w:eastAsia="en-GB"/>
              </w:rPr>
            </w:pPr>
          </w:p>
        </w:tc>
      </w:tr>
      <w:tr w:rsidR="00707FA9" w:rsidRPr="00DC5DD6" w:rsidTr="00C50CD4">
        <w:trPr>
          <w:cnfStyle w:val="000000100000"/>
          <w:trHeight w:val="300"/>
        </w:trPr>
        <w:tc>
          <w:tcPr>
            <w:cnfStyle w:val="001000000000"/>
            <w:tcW w:w="719" w:type="dxa"/>
            <w:vMerge w:val="restart"/>
            <w:textDirection w:val="btLr"/>
          </w:tcPr>
          <w:p w:rsidR="00707FA9" w:rsidRPr="00DC5DD6" w:rsidRDefault="00276F99" w:rsidP="00276F99">
            <w:pPr>
              <w:ind w:left="113" w:right="113"/>
              <w:rPr>
                <w:color w:val="404040" w:themeColor="text1" w:themeTint="BF"/>
                <w:sz w:val="20"/>
                <w:szCs w:val="20"/>
                <w:lang w:eastAsia="en-GB"/>
              </w:rPr>
            </w:pPr>
            <w:r>
              <w:rPr>
                <w:color w:val="404040" w:themeColor="text1" w:themeTint="BF"/>
                <w:sz w:val="20"/>
                <w:szCs w:val="20"/>
                <w:lang w:eastAsia="en-GB"/>
              </w:rPr>
              <w:t xml:space="preserve">DFP </w:t>
            </w:r>
            <w:r w:rsidR="00707FA9" w:rsidRPr="00DC5DD6">
              <w:rPr>
                <w:color w:val="404040" w:themeColor="text1" w:themeTint="BF"/>
                <w:sz w:val="20"/>
                <w:szCs w:val="20"/>
                <w:lang w:eastAsia="en-GB"/>
              </w:rPr>
              <w:t>(Digital inclusion team)</w:t>
            </w:r>
          </w:p>
        </w:tc>
        <w:tc>
          <w:tcPr>
            <w:tcW w:w="500" w:type="dxa"/>
          </w:tcPr>
          <w:p w:rsidR="00707FA9" w:rsidRPr="00DC5DD6" w:rsidRDefault="00707FA9" w:rsidP="00C47FA9">
            <w:pPr>
              <w:cnfStyle w:val="000000100000"/>
              <w:rPr>
                <w:color w:val="404040" w:themeColor="text1" w:themeTint="BF"/>
                <w:sz w:val="20"/>
                <w:szCs w:val="20"/>
                <w:lang w:eastAsia="en-GB"/>
              </w:rPr>
            </w:pPr>
            <w:r w:rsidRPr="00DC5DD6">
              <w:rPr>
                <w:color w:val="404040" w:themeColor="text1" w:themeTint="BF"/>
                <w:sz w:val="20"/>
                <w:szCs w:val="20"/>
                <w:lang w:eastAsia="en-GB"/>
              </w:rPr>
              <w:t>7.1</w:t>
            </w:r>
          </w:p>
        </w:tc>
        <w:tc>
          <w:tcPr>
            <w:tcW w:w="3709" w:type="dxa"/>
            <w:vAlign w:val="center"/>
          </w:tcPr>
          <w:p w:rsidR="00707FA9" w:rsidRPr="00DC5DD6" w:rsidRDefault="00707FA9" w:rsidP="00A91305">
            <w:pPr>
              <w:cnfStyle w:val="000000100000"/>
              <w:rPr>
                <w:color w:val="000000"/>
                <w:sz w:val="20"/>
                <w:szCs w:val="20"/>
              </w:rPr>
            </w:pPr>
            <w:r w:rsidRPr="00DC5DD6">
              <w:rPr>
                <w:color w:val="000000"/>
                <w:sz w:val="20"/>
                <w:szCs w:val="20"/>
              </w:rPr>
              <w:t xml:space="preserve">Efficient implementation of the digital inclusion </w:t>
            </w:r>
            <w:proofErr w:type="spellStart"/>
            <w:r w:rsidRPr="00DC5DD6">
              <w:rPr>
                <w:color w:val="000000"/>
                <w:sz w:val="20"/>
                <w:szCs w:val="20"/>
              </w:rPr>
              <w:t>programme</w:t>
            </w:r>
            <w:proofErr w:type="spellEnd"/>
            <w:r w:rsidRPr="00DC5DD6">
              <w:rPr>
                <w:color w:val="000000"/>
                <w:sz w:val="20"/>
                <w:szCs w:val="20"/>
              </w:rPr>
              <w:t xml:space="preserve"> (Operational cost-savings) </w:t>
            </w:r>
          </w:p>
        </w:tc>
        <w:tc>
          <w:tcPr>
            <w:tcW w:w="742" w:type="dxa"/>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0%</w:t>
            </w:r>
          </w:p>
        </w:tc>
        <w:tc>
          <w:tcPr>
            <w:tcW w:w="959" w:type="dxa"/>
            <w:gridSpan w:val="2"/>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0%</w:t>
            </w:r>
          </w:p>
        </w:tc>
        <w:tc>
          <w:tcPr>
            <w:tcW w:w="992" w:type="dxa"/>
            <w:gridSpan w:val="2"/>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0%</w:t>
            </w:r>
          </w:p>
        </w:tc>
        <w:tc>
          <w:tcPr>
            <w:tcW w:w="2569" w:type="dxa"/>
            <w:gridSpan w:val="2"/>
            <w:vMerge w:val="restart"/>
          </w:tcPr>
          <w:p w:rsidR="00707FA9" w:rsidRPr="00DC5DD6" w:rsidRDefault="00080553" w:rsidP="00002163">
            <w:pPr>
              <w:ind w:firstLineChars="100" w:firstLine="200"/>
              <w:cnfStyle w:val="000000100000"/>
              <w:rPr>
                <w:color w:val="404040" w:themeColor="text1" w:themeTint="BF"/>
                <w:sz w:val="20"/>
                <w:szCs w:val="20"/>
                <w:lang w:eastAsia="en-GB"/>
              </w:rPr>
            </w:pPr>
            <w:r>
              <w:rPr>
                <w:color w:val="404040" w:themeColor="text1" w:themeTint="BF"/>
                <w:sz w:val="20"/>
                <w:szCs w:val="20"/>
                <w:lang w:eastAsia="en-GB"/>
              </w:rPr>
              <w:t xml:space="preserve">The DSD would not have been able to access the client group without the input of Supporting Communities. As such, no discounting has been applied. However, it is believed that a small percentage of trainees would have accessed the skills through other sources such as family members or </w:t>
            </w:r>
            <w:r w:rsidR="00002163">
              <w:rPr>
                <w:color w:val="404040" w:themeColor="text1" w:themeTint="BF"/>
                <w:sz w:val="20"/>
                <w:szCs w:val="20"/>
                <w:lang w:eastAsia="en-GB"/>
              </w:rPr>
              <w:t>community based providers.</w:t>
            </w:r>
          </w:p>
        </w:tc>
      </w:tr>
      <w:tr w:rsidR="00707FA9" w:rsidRPr="00DC5DD6" w:rsidTr="00C50CD4">
        <w:trPr>
          <w:trHeight w:val="300"/>
        </w:trPr>
        <w:tc>
          <w:tcPr>
            <w:cnfStyle w:val="001000000000"/>
            <w:tcW w:w="719" w:type="dxa"/>
            <w:vMerge/>
          </w:tcPr>
          <w:p w:rsidR="00707FA9" w:rsidRPr="00DC5DD6" w:rsidRDefault="00707FA9" w:rsidP="00C47FA9">
            <w:pPr>
              <w:rPr>
                <w:color w:val="404040" w:themeColor="text1" w:themeTint="BF"/>
                <w:sz w:val="20"/>
                <w:szCs w:val="20"/>
                <w:lang w:eastAsia="en-GB"/>
              </w:rPr>
            </w:pPr>
          </w:p>
        </w:tc>
        <w:tc>
          <w:tcPr>
            <w:tcW w:w="500" w:type="dxa"/>
          </w:tcPr>
          <w:p w:rsidR="00707FA9" w:rsidRPr="00DC5DD6" w:rsidRDefault="00707FA9" w:rsidP="00C47FA9">
            <w:pPr>
              <w:cnfStyle w:val="000000000000"/>
              <w:rPr>
                <w:color w:val="404040" w:themeColor="text1" w:themeTint="BF"/>
                <w:sz w:val="20"/>
                <w:szCs w:val="20"/>
                <w:lang w:eastAsia="en-GB"/>
              </w:rPr>
            </w:pPr>
            <w:r w:rsidRPr="00DC5DD6">
              <w:rPr>
                <w:color w:val="404040" w:themeColor="text1" w:themeTint="BF"/>
                <w:sz w:val="20"/>
                <w:szCs w:val="20"/>
                <w:lang w:eastAsia="en-GB"/>
              </w:rPr>
              <w:t>7.2</w:t>
            </w:r>
          </w:p>
        </w:tc>
        <w:tc>
          <w:tcPr>
            <w:tcW w:w="3709" w:type="dxa"/>
            <w:vAlign w:val="center"/>
          </w:tcPr>
          <w:p w:rsidR="00707FA9" w:rsidRPr="00DC5DD6" w:rsidRDefault="00707FA9" w:rsidP="00A91305">
            <w:pPr>
              <w:cnfStyle w:val="000000000000"/>
              <w:rPr>
                <w:color w:val="000000"/>
                <w:sz w:val="20"/>
                <w:szCs w:val="20"/>
              </w:rPr>
            </w:pPr>
            <w:r w:rsidRPr="00DC5DD6">
              <w:rPr>
                <w:color w:val="000000"/>
                <w:sz w:val="20"/>
                <w:szCs w:val="20"/>
              </w:rPr>
              <w:t xml:space="preserve"> Increased government transactions online (Reduced government transaction costs)</w:t>
            </w:r>
          </w:p>
        </w:tc>
        <w:tc>
          <w:tcPr>
            <w:tcW w:w="742" w:type="dxa"/>
            <w:vAlign w:val="center"/>
          </w:tcPr>
          <w:p w:rsidR="00707FA9" w:rsidRPr="00DC5DD6" w:rsidRDefault="00707FA9" w:rsidP="00002163">
            <w:pPr>
              <w:ind w:firstLineChars="100" w:firstLine="180"/>
              <w:cnfStyle w:val="000000000000"/>
              <w:rPr>
                <w:color w:val="404040" w:themeColor="text1" w:themeTint="BF"/>
                <w:sz w:val="18"/>
                <w:szCs w:val="20"/>
              </w:rPr>
            </w:pPr>
            <w:r w:rsidRPr="00DC5DD6">
              <w:rPr>
                <w:color w:val="404040" w:themeColor="text1" w:themeTint="BF"/>
                <w:sz w:val="18"/>
                <w:szCs w:val="20"/>
              </w:rPr>
              <w:t>20%</w:t>
            </w:r>
          </w:p>
        </w:tc>
        <w:tc>
          <w:tcPr>
            <w:tcW w:w="959" w:type="dxa"/>
            <w:gridSpan w:val="2"/>
            <w:vAlign w:val="center"/>
          </w:tcPr>
          <w:p w:rsidR="00707FA9" w:rsidRPr="00DC5DD6" w:rsidRDefault="00707FA9" w:rsidP="00002163">
            <w:pPr>
              <w:ind w:firstLineChars="100" w:firstLine="180"/>
              <w:cnfStyle w:val="000000000000"/>
              <w:rPr>
                <w:color w:val="404040" w:themeColor="text1" w:themeTint="BF"/>
                <w:sz w:val="18"/>
                <w:szCs w:val="20"/>
              </w:rPr>
            </w:pPr>
            <w:r w:rsidRPr="00DC5DD6">
              <w:rPr>
                <w:color w:val="404040" w:themeColor="text1" w:themeTint="BF"/>
                <w:sz w:val="18"/>
                <w:szCs w:val="20"/>
              </w:rPr>
              <w:t>20%</w:t>
            </w:r>
          </w:p>
        </w:tc>
        <w:tc>
          <w:tcPr>
            <w:tcW w:w="992" w:type="dxa"/>
            <w:gridSpan w:val="2"/>
            <w:vAlign w:val="center"/>
          </w:tcPr>
          <w:p w:rsidR="00707FA9" w:rsidRPr="00DC5DD6" w:rsidRDefault="00707FA9" w:rsidP="00002163">
            <w:pPr>
              <w:ind w:firstLineChars="100" w:firstLine="180"/>
              <w:cnfStyle w:val="000000000000"/>
              <w:rPr>
                <w:color w:val="404040" w:themeColor="text1" w:themeTint="BF"/>
                <w:sz w:val="18"/>
                <w:szCs w:val="20"/>
              </w:rPr>
            </w:pPr>
            <w:r w:rsidRPr="00DC5DD6">
              <w:rPr>
                <w:color w:val="404040" w:themeColor="text1" w:themeTint="BF"/>
                <w:sz w:val="18"/>
                <w:szCs w:val="20"/>
              </w:rPr>
              <w:t>20%</w:t>
            </w:r>
          </w:p>
        </w:tc>
        <w:tc>
          <w:tcPr>
            <w:tcW w:w="2569" w:type="dxa"/>
            <w:gridSpan w:val="2"/>
            <w:vMerge/>
          </w:tcPr>
          <w:p w:rsidR="00707FA9" w:rsidRPr="00DC5DD6" w:rsidRDefault="00707FA9" w:rsidP="00002163">
            <w:pPr>
              <w:ind w:firstLineChars="100" w:firstLine="200"/>
              <w:cnfStyle w:val="000000000000"/>
              <w:rPr>
                <w:color w:val="404040" w:themeColor="text1" w:themeTint="BF"/>
                <w:sz w:val="20"/>
                <w:szCs w:val="20"/>
                <w:lang w:eastAsia="en-GB"/>
              </w:rPr>
            </w:pPr>
          </w:p>
        </w:tc>
      </w:tr>
      <w:tr w:rsidR="00707FA9" w:rsidRPr="00DC5DD6" w:rsidTr="00C50CD4">
        <w:trPr>
          <w:cnfStyle w:val="000000100000"/>
          <w:trHeight w:val="300"/>
        </w:trPr>
        <w:tc>
          <w:tcPr>
            <w:cnfStyle w:val="001000000000"/>
            <w:tcW w:w="719" w:type="dxa"/>
            <w:vMerge/>
          </w:tcPr>
          <w:p w:rsidR="00707FA9" w:rsidRPr="00DC5DD6" w:rsidRDefault="00707FA9" w:rsidP="00C47FA9">
            <w:pPr>
              <w:rPr>
                <w:color w:val="404040" w:themeColor="text1" w:themeTint="BF"/>
                <w:sz w:val="20"/>
                <w:szCs w:val="20"/>
                <w:lang w:eastAsia="en-GB"/>
              </w:rPr>
            </w:pPr>
          </w:p>
        </w:tc>
        <w:tc>
          <w:tcPr>
            <w:tcW w:w="500" w:type="dxa"/>
          </w:tcPr>
          <w:p w:rsidR="00707FA9" w:rsidRPr="00DC5DD6" w:rsidRDefault="00707FA9" w:rsidP="00C47FA9">
            <w:pPr>
              <w:cnfStyle w:val="000000100000"/>
              <w:rPr>
                <w:color w:val="404040" w:themeColor="text1" w:themeTint="BF"/>
                <w:sz w:val="20"/>
                <w:szCs w:val="20"/>
                <w:lang w:eastAsia="en-GB"/>
              </w:rPr>
            </w:pPr>
            <w:r w:rsidRPr="00DC5DD6">
              <w:rPr>
                <w:color w:val="404040" w:themeColor="text1" w:themeTint="BF"/>
                <w:sz w:val="20"/>
                <w:szCs w:val="20"/>
                <w:lang w:eastAsia="en-GB"/>
              </w:rPr>
              <w:t>7.3</w:t>
            </w:r>
          </w:p>
        </w:tc>
        <w:tc>
          <w:tcPr>
            <w:tcW w:w="3709" w:type="dxa"/>
            <w:vAlign w:val="center"/>
          </w:tcPr>
          <w:p w:rsidR="00707FA9" w:rsidRPr="00DC5DD6" w:rsidRDefault="00707FA9" w:rsidP="00A91305">
            <w:pPr>
              <w:cnfStyle w:val="000000100000"/>
              <w:rPr>
                <w:color w:val="000000"/>
                <w:sz w:val="20"/>
                <w:szCs w:val="20"/>
              </w:rPr>
            </w:pPr>
            <w:r w:rsidRPr="00DC5DD6">
              <w:rPr>
                <w:color w:val="000000"/>
                <w:sz w:val="20"/>
                <w:szCs w:val="20"/>
              </w:rPr>
              <w:t>Increased ITC knowledge and skills</w:t>
            </w:r>
          </w:p>
        </w:tc>
        <w:tc>
          <w:tcPr>
            <w:tcW w:w="742" w:type="dxa"/>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5%</w:t>
            </w:r>
          </w:p>
        </w:tc>
        <w:tc>
          <w:tcPr>
            <w:tcW w:w="959" w:type="dxa"/>
            <w:gridSpan w:val="2"/>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15%</w:t>
            </w:r>
          </w:p>
        </w:tc>
        <w:tc>
          <w:tcPr>
            <w:tcW w:w="992" w:type="dxa"/>
            <w:gridSpan w:val="2"/>
            <w:vAlign w:val="center"/>
          </w:tcPr>
          <w:p w:rsidR="00707FA9" w:rsidRPr="00DC5DD6" w:rsidRDefault="00707FA9" w:rsidP="00002163">
            <w:pPr>
              <w:ind w:firstLineChars="100" w:firstLine="180"/>
              <w:cnfStyle w:val="000000100000"/>
              <w:rPr>
                <w:color w:val="404040" w:themeColor="text1" w:themeTint="BF"/>
                <w:sz w:val="18"/>
                <w:szCs w:val="20"/>
              </w:rPr>
            </w:pPr>
            <w:r w:rsidRPr="00DC5DD6">
              <w:rPr>
                <w:color w:val="404040" w:themeColor="text1" w:themeTint="BF"/>
                <w:sz w:val="18"/>
                <w:szCs w:val="20"/>
              </w:rPr>
              <w:t>31%</w:t>
            </w:r>
          </w:p>
        </w:tc>
        <w:tc>
          <w:tcPr>
            <w:tcW w:w="2569" w:type="dxa"/>
            <w:gridSpan w:val="2"/>
            <w:vMerge/>
          </w:tcPr>
          <w:p w:rsidR="00707FA9" w:rsidRPr="00DC5DD6" w:rsidRDefault="00707FA9" w:rsidP="00002163">
            <w:pPr>
              <w:ind w:firstLineChars="100" w:firstLine="200"/>
              <w:cnfStyle w:val="000000100000"/>
              <w:rPr>
                <w:color w:val="404040" w:themeColor="text1" w:themeTint="BF"/>
                <w:sz w:val="20"/>
                <w:szCs w:val="20"/>
                <w:lang w:eastAsia="en-GB"/>
              </w:rPr>
            </w:pPr>
          </w:p>
        </w:tc>
      </w:tr>
    </w:tbl>
    <w:p w:rsidR="003D1467" w:rsidRPr="00E97337" w:rsidRDefault="00896E86" w:rsidP="009E20C6">
      <w:pPr>
        <w:pStyle w:val="Caption"/>
        <w:rPr>
          <w:rFonts w:asciiTheme="minorHAnsi" w:hAnsiTheme="minorHAnsi"/>
          <w:color w:val="1F497D" w:themeColor="text2"/>
          <w:sz w:val="16"/>
          <w:szCs w:val="18"/>
        </w:rPr>
      </w:pPr>
      <w:bookmarkStart w:id="45" w:name="_Toc449095146"/>
      <w:r w:rsidRPr="00896E86">
        <w:rPr>
          <w:rFonts w:asciiTheme="minorHAnsi" w:hAnsiTheme="minorHAnsi"/>
          <w:color w:val="1F497D" w:themeColor="text2"/>
          <w:sz w:val="18"/>
        </w:rPr>
        <w:t xml:space="preserve">Table </w:t>
      </w:r>
      <w:r w:rsidR="00A63170">
        <w:rPr>
          <w:rFonts w:asciiTheme="minorHAnsi" w:hAnsiTheme="minorHAnsi"/>
          <w:color w:val="1F497D" w:themeColor="text2"/>
          <w:sz w:val="18"/>
        </w:rPr>
        <w:fldChar w:fldCharType="begin"/>
      </w:r>
      <w:r w:rsidR="009613F3">
        <w:rPr>
          <w:rFonts w:asciiTheme="minorHAnsi" w:hAnsiTheme="minorHAnsi"/>
          <w:color w:val="1F497D" w:themeColor="text2"/>
          <w:sz w:val="18"/>
        </w:rPr>
        <w:instrText xml:space="preserve"> SEQ Table \* ARABIC </w:instrText>
      </w:r>
      <w:r w:rsidR="00A63170">
        <w:rPr>
          <w:rFonts w:asciiTheme="minorHAnsi" w:hAnsiTheme="minorHAnsi"/>
          <w:color w:val="1F497D" w:themeColor="text2"/>
          <w:sz w:val="18"/>
        </w:rPr>
        <w:fldChar w:fldCharType="separate"/>
      </w:r>
      <w:r w:rsidR="00C50CD4">
        <w:rPr>
          <w:rFonts w:asciiTheme="minorHAnsi" w:hAnsiTheme="minorHAnsi"/>
          <w:noProof/>
          <w:color w:val="1F497D" w:themeColor="text2"/>
          <w:sz w:val="18"/>
        </w:rPr>
        <w:t>8</w:t>
      </w:r>
      <w:r w:rsidR="00A63170">
        <w:rPr>
          <w:rFonts w:asciiTheme="minorHAnsi" w:hAnsiTheme="minorHAnsi"/>
          <w:color w:val="1F497D" w:themeColor="text2"/>
          <w:sz w:val="18"/>
        </w:rPr>
        <w:fldChar w:fldCharType="end"/>
      </w:r>
      <w:r w:rsidRPr="00896E86">
        <w:rPr>
          <w:rFonts w:asciiTheme="minorHAnsi" w:hAnsiTheme="minorHAnsi"/>
          <w:color w:val="1F497D" w:themeColor="text2"/>
          <w:sz w:val="18"/>
        </w:rPr>
        <w:t>: SROI Sensitivity Calculations</w:t>
      </w:r>
      <w:bookmarkEnd w:id="45"/>
    </w:p>
    <w:p w:rsidR="003D1467" w:rsidRDefault="003D1467" w:rsidP="00F23F5D">
      <w:pPr>
        <w:spacing w:line="360" w:lineRule="auto"/>
        <w:rPr>
          <w:rFonts w:ascii="Helvetica" w:hAnsi="Helvetica"/>
          <w:color w:val="404040"/>
          <w:sz w:val="18"/>
          <w:szCs w:val="18"/>
        </w:rPr>
      </w:pPr>
    </w:p>
    <w:p w:rsidR="00276F99" w:rsidRDefault="00276F99" w:rsidP="000C4F51">
      <w:pPr>
        <w:jc w:val="both"/>
        <w:rPr>
          <w:rFonts w:asciiTheme="minorHAnsi" w:hAnsiTheme="minorHAnsi"/>
          <w:color w:val="404040" w:themeColor="text1" w:themeTint="BF"/>
          <w:sz w:val="20"/>
          <w:szCs w:val="20"/>
        </w:rPr>
      </w:pPr>
    </w:p>
    <w:p w:rsidR="00276F99" w:rsidRDefault="009E20C6" w:rsidP="000C4F51">
      <w:pPr>
        <w:jc w:val="both"/>
        <w:rPr>
          <w:rFonts w:asciiTheme="minorHAnsi" w:hAnsiTheme="minorHAnsi" w:cs="Arial"/>
          <w:color w:val="404040" w:themeColor="text1" w:themeTint="BF"/>
          <w:sz w:val="20"/>
          <w:szCs w:val="20"/>
          <w:lang w:eastAsia="en-GB"/>
        </w:rPr>
      </w:pPr>
      <w:r w:rsidRPr="000C54F1">
        <w:rPr>
          <w:rFonts w:asciiTheme="minorHAnsi" w:hAnsiTheme="minorHAnsi"/>
          <w:color w:val="404040" w:themeColor="text1" w:themeTint="BF"/>
          <w:sz w:val="20"/>
          <w:szCs w:val="20"/>
        </w:rPr>
        <w:t>The sensitivity of the calculations is important in verifying the result and ensuring that outcomes are not overvalued or over claimed.</w:t>
      </w:r>
      <w:r w:rsidR="000C54F1" w:rsidRPr="000C54F1">
        <w:rPr>
          <w:rFonts w:asciiTheme="minorHAnsi" w:hAnsiTheme="minorHAnsi"/>
          <w:color w:val="404040" w:themeColor="text1" w:themeTint="BF"/>
          <w:sz w:val="20"/>
          <w:szCs w:val="20"/>
        </w:rPr>
        <w:t xml:space="preserve"> The four most significant</w:t>
      </w:r>
      <w:r w:rsidR="000C54F1" w:rsidRPr="000C54F1">
        <w:rPr>
          <w:rFonts w:asciiTheme="minorHAnsi" w:hAnsiTheme="minorHAnsi" w:cs="Arial"/>
          <w:color w:val="404040" w:themeColor="text1" w:themeTint="BF"/>
          <w:sz w:val="20"/>
          <w:szCs w:val="20"/>
          <w:lang w:eastAsia="en-GB"/>
        </w:rPr>
        <w:t xml:space="preserve"> outcomes, and the judgements made in arriving at the value of them, are examined in more detail here and some less favourable scenarios calculated</w:t>
      </w:r>
      <w:r w:rsidR="000C54F1">
        <w:rPr>
          <w:rFonts w:asciiTheme="minorHAnsi" w:hAnsiTheme="minorHAnsi" w:cs="Arial"/>
          <w:color w:val="404040" w:themeColor="text1" w:themeTint="BF"/>
          <w:sz w:val="20"/>
          <w:szCs w:val="20"/>
          <w:lang w:eastAsia="en-GB"/>
        </w:rPr>
        <w:t>.</w:t>
      </w:r>
    </w:p>
    <w:tbl>
      <w:tblPr>
        <w:tblStyle w:val="LightList-Accent11"/>
        <w:tblpPr w:leftFromText="180" w:rightFromText="180" w:vertAnchor="text" w:horzAnchor="margin" w:tblpY="257"/>
        <w:tblW w:w="10314" w:type="dxa"/>
        <w:tblLook w:val="04A0"/>
      </w:tblPr>
      <w:tblGrid>
        <w:gridCol w:w="1375"/>
        <w:gridCol w:w="2135"/>
        <w:gridCol w:w="1701"/>
        <w:gridCol w:w="3969"/>
        <w:gridCol w:w="1134"/>
      </w:tblGrid>
      <w:tr w:rsidR="00276F99" w:rsidRPr="003D1467" w:rsidTr="0020191F">
        <w:trPr>
          <w:cnfStyle w:val="100000000000"/>
        </w:trPr>
        <w:tc>
          <w:tcPr>
            <w:cnfStyle w:val="001000000000"/>
            <w:tcW w:w="1375" w:type="dxa"/>
            <w:hideMark/>
          </w:tcPr>
          <w:p w:rsidR="00276F99" w:rsidRPr="003D1467" w:rsidRDefault="00276F99" w:rsidP="0020191F">
            <w:pPr>
              <w:rPr>
                <w:b w:val="0"/>
                <w:color w:val="FFFFFF"/>
                <w:sz w:val="20"/>
                <w:szCs w:val="20"/>
              </w:rPr>
            </w:pPr>
            <w:r w:rsidRPr="003D1467">
              <w:rPr>
                <w:color w:val="FFFFFF"/>
                <w:sz w:val="20"/>
                <w:szCs w:val="20"/>
              </w:rPr>
              <w:t>Stakeholder</w:t>
            </w:r>
          </w:p>
        </w:tc>
        <w:tc>
          <w:tcPr>
            <w:tcW w:w="2135" w:type="dxa"/>
            <w:hideMark/>
          </w:tcPr>
          <w:p w:rsidR="00276F99" w:rsidRPr="003D1467" w:rsidRDefault="00276F99" w:rsidP="0020191F">
            <w:pPr>
              <w:cnfStyle w:val="100000000000"/>
              <w:rPr>
                <w:b w:val="0"/>
                <w:color w:val="FFFFFF"/>
                <w:sz w:val="20"/>
                <w:szCs w:val="20"/>
              </w:rPr>
            </w:pPr>
            <w:r w:rsidRPr="003D1467">
              <w:rPr>
                <w:color w:val="FFFFFF"/>
                <w:sz w:val="20"/>
                <w:szCs w:val="20"/>
              </w:rPr>
              <w:t>Outcome</w:t>
            </w:r>
          </w:p>
        </w:tc>
        <w:tc>
          <w:tcPr>
            <w:tcW w:w="1701" w:type="dxa"/>
            <w:hideMark/>
          </w:tcPr>
          <w:p w:rsidR="00276F99" w:rsidRPr="003D1467" w:rsidRDefault="00276F99" w:rsidP="0020191F">
            <w:pPr>
              <w:cnfStyle w:val="100000000000"/>
              <w:rPr>
                <w:b w:val="0"/>
                <w:color w:val="FFFFFF"/>
                <w:sz w:val="20"/>
                <w:szCs w:val="20"/>
              </w:rPr>
            </w:pPr>
            <w:r w:rsidRPr="003D1467">
              <w:rPr>
                <w:color w:val="FFFFFF"/>
                <w:sz w:val="20"/>
                <w:szCs w:val="20"/>
              </w:rPr>
              <w:t>Factor chosen</w:t>
            </w:r>
          </w:p>
        </w:tc>
        <w:tc>
          <w:tcPr>
            <w:tcW w:w="3969" w:type="dxa"/>
            <w:hideMark/>
          </w:tcPr>
          <w:p w:rsidR="00276F99" w:rsidRPr="003D1467" w:rsidRDefault="00276F99" w:rsidP="0020191F">
            <w:pPr>
              <w:cnfStyle w:val="100000000000"/>
              <w:rPr>
                <w:b w:val="0"/>
                <w:color w:val="FFFFFF"/>
                <w:sz w:val="20"/>
                <w:szCs w:val="20"/>
              </w:rPr>
            </w:pPr>
            <w:r w:rsidRPr="003D1467">
              <w:rPr>
                <w:color w:val="FFFFFF"/>
                <w:sz w:val="20"/>
                <w:szCs w:val="20"/>
              </w:rPr>
              <w:t>Changed to</w:t>
            </w:r>
          </w:p>
        </w:tc>
        <w:tc>
          <w:tcPr>
            <w:tcW w:w="1134" w:type="dxa"/>
            <w:hideMark/>
          </w:tcPr>
          <w:p w:rsidR="00276F99" w:rsidRPr="003D1467" w:rsidRDefault="00276F99" w:rsidP="0020191F">
            <w:pPr>
              <w:cnfStyle w:val="100000000000"/>
              <w:rPr>
                <w:b w:val="0"/>
                <w:color w:val="FFFFFF"/>
                <w:sz w:val="20"/>
                <w:szCs w:val="20"/>
              </w:rPr>
            </w:pPr>
            <w:r w:rsidRPr="003D1467">
              <w:rPr>
                <w:color w:val="FFFFFF"/>
                <w:sz w:val="20"/>
                <w:szCs w:val="20"/>
              </w:rPr>
              <w:t xml:space="preserve">Ratio </w:t>
            </w:r>
          </w:p>
        </w:tc>
      </w:tr>
      <w:tr w:rsidR="00276F99" w:rsidRPr="002C7F9A" w:rsidTr="0020191F">
        <w:trPr>
          <w:cnfStyle w:val="000000100000"/>
        </w:trPr>
        <w:tc>
          <w:tcPr>
            <w:cnfStyle w:val="001000000000"/>
            <w:tcW w:w="1375" w:type="dxa"/>
            <w:vMerge w:val="restart"/>
            <w:shd w:val="clear" w:color="auto" w:fill="auto"/>
            <w:hideMark/>
          </w:tcPr>
          <w:p w:rsidR="00276F99" w:rsidRPr="00EE74FA" w:rsidRDefault="00276F99" w:rsidP="0020191F">
            <w:pPr>
              <w:rPr>
                <w:color w:val="404040" w:themeColor="text1" w:themeTint="BF"/>
                <w:sz w:val="20"/>
                <w:szCs w:val="20"/>
              </w:rPr>
            </w:pPr>
            <w:r>
              <w:rPr>
                <w:color w:val="404040" w:themeColor="text1" w:themeTint="BF"/>
                <w:sz w:val="20"/>
                <w:szCs w:val="20"/>
              </w:rPr>
              <w:t>Local Communities</w:t>
            </w:r>
          </w:p>
        </w:tc>
        <w:tc>
          <w:tcPr>
            <w:tcW w:w="2135" w:type="dxa"/>
            <w:vMerge w:val="restart"/>
            <w:shd w:val="clear" w:color="auto" w:fill="auto"/>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 xml:space="preserve">3.1 Improved physical environment. </w:t>
            </w:r>
            <w:r w:rsidRPr="002C7F9A">
              <w:rPr>
                <w:color w:val="404040" w:themeColor="text1" w:themeTint="BF"/>
                <w:sz w:val="20"/>
                <w:szCs w:val="20"/>
              </w:rPr>
              <w:t>Regeneration of</w:t>
            </w:r>
            <w:r>
              <w:rPr>
                <w:color w:val="404040" w:themeColor="text1" w:themeTint="BF"/>
                <w:sz w:val="20"/>
                <w:szCs w:val="20"/>
              </w:rPr>
              <w:t xml:space="preserve"> the local area leads to an </w:t>
            </w:r>
            <w:r w:rsidRPr="002C7F9A">
              <w:rPr>
                <w:color w:val="404040" w:themeColor="text1" w:themeTint="BF"/>
                <w:sz w:val="20"/>
                <w:szCs w:val="20"/>
              </w:rPr>
              <w:t>increase in life satisfaction</w:t>
            </w:r>
          </w:p>
        </w:tc>
        <w:tc>
          <w:tcPr>
            <w:tcW w:w="1701" w:type="dxa"/>
            <w:shd w:val="clear" w:color="auto" w:fill="auto"/>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Financial Proxy</w:t>
            </w:r>
          </w:p>
        </w:tc>
        <w:tc>
          <w:tcPr>
            <w:tcW w:w="3969" w:type="dxa"/>
            <w:shd w:val="clear" w:color="auto" w:fill="auto"/>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Reduced to £20.50 per hour per week equating to £1.066 per annum (household expenditure on home improvements)</w:t>
            </w:r>
          </w:p>
        </w:tc>
        <w:tc>
          <w:tcPr>
            <w:tcW w:w="1134" w:type="dxa"/>
            <w:shd w:val="clear" w:color="auto" w:fill="auto"/>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£4.92</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Deadweight</w:t>
            </w:r>
          </w:p>
        </w:tc>
        <w:tc>
          <w:tcPr>
            <w:tcW w:w="3969" w:type="dxa"/>
            <w:hideMark/>
          </w:tcPr>
          <w:p w:rsidR="00276F99" w:rsidRDefault="00276F99" w:rsidP="0020191F">
            <w:pPr>
              <w:cnfStyle w:val="000000000000"/>
              <w:rPr>
                <w:rFonts w:ascii="Cambria" w:eastAsia="Times New Roman" w:hAnsi="Cambria" w:cs="Times New Roman"/>
                <w:color w:val="404040" w:themeColor="text1" w:themeTint="BF"/>
                <w:sz w:val="20"/>
                <w:szCs w:val="20"/>
                <w:lang w:val="en-GB"/>
              </w:rPr>
            </w:pPr>
            <w:r>
              <w:rPr>
                <w:color w:val="404040" w:themeColor="text1" w:themeTint="BF"/>
                <w:sz w:val="20"/>
                <w:szCs w:val="20"/>
              </w:rPr>
              <w:t>Increase from 9% to 20%</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£7.41</w:t>
            </w:r>
          </w:p>
        </w:tc>
      </w:tr>
      <w:tr w:rsidR="00276F99" w:rsidRPr="00EE74FA" w:rsidTr="0020191F">
        <w:trPr>
          <w:cnfStyle w:val="000000100000"/>
        </w:trPr>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100000"/>
              <w:rPr>
                <w:color w:val="404040" w:themeColor="text1" w:themeTint="BF"/>
                <w:sz w:val="20"/>
                <w:szCs w:val="20"/>
              </w:rPr>
            </w:pPr>
          </w:p>
        </w:tc>
        <w:tc>
          <w:tcPr>
            <w:tcW w:w="1701"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Displacement</w:t>
            </w:r>
          </w:p>
        </w:tc>
        <w:tc>
          <w:tcPr>
            <w:tcW w:w="3969"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No change</w:t>
            </w:r>
          </w:p>
        </w:tc>
        <w:tc>
          <w:tcPr>
            <w:tcW w:w="1134"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Attribution</w:t>
            </w:r>
          </w:p>
        </w:tc>
        <w:tc>
          <w:tcPr>
            <w:tcW w:w="3969"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Increase from 50% to 66%</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£6.71</w:t>
            </w:r>
          </w:p>
        </w:tc>
      </w:tr>
      <w:tr w:rsidR="00276F99" w:rsidRPr="00EE74FA" w:rsidTr="0020191F">
        <w:trPr>
          <w:cnfStyle w:val="000000100000"/>
        </w:trPr>
        <w:tc>
          <w:tcPr>
            <w:cnfStyle w:val="001000000000"/>
            <w:tcW w:w="1375" w:type="dxa"/>
            <w:vMerge w:val="restart"/>
            <w:hideMark/>
          </w:tcPr>
          <w:p w:rsidR="00276F99" w:rsidRPr="00EE74FA" w:rsidRDefault="00276F99" w:rsidP="0020191F">
            <w:pPr>
              <w:rPr>
                <w:color w:val="404040" w:themeColor="text1" w:themeTint="BF"/>
                <w:sz w:val="20"/>
                <w:szCs w:val="20"/>
              </w:rPr>
            </w:pPr>
            <w:r>
              <w:rPr>
                <w:color w:val="404040" w:themeColor="text1" w:themeTint="BF"/>
                <w:sz w:val="20"/>
                <w:szCs w:val="20"/>
              </w:rPr>
              <w:t>Local Communities</w:t>
            </w:r>
          </w:p>
        </w:tc>
        <w:tc>
          <w:tcPr>
            <w:tcW w:w="2135" w:type="dxa"/>
            <w:vMerge w:val="restart"/>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 xml:space="preserve">3.4 </w:t>
            </w:r>
            <w:r w:rsidRPr="002C7F9A">
              <w:rPr>
                <w:color w:val="404040" w:themeColor="text1" w:themeTint="BF"/>
                <w:sz w:val="20"/>
                <w:szCs w:val="20"/>
              </w:rPr>
              <w:t>Improvement in a sense of belonging for the local community</w:t>
            </w:r>
            <w:r>
              <w:rPr>
                <w:color w:val="404040" w:themeColor="text1" w:themeTint="BF"/>
                <w:sz w:val="20"/>
                <w:szCs w:val="20"/>
              </w:rPr>
              <w:t>.</w:t>
            </w:r>
          </w:p>
        </w:tc>
        <w:tc>
          <w:tcPr>
            <w:tcW w:w="1701"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 xml:space="preserve">Financial Proxy </w:t>
            </w:r>
          </w:p>
        </w:tc>
        <w:tc>
          <w:tcPr>
            <w:tcW w:w="3969" w:type="dxa"/>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Increased value to reflect a  relatively older population of aged 50+ (to £6,004 from £3,919)</w:t>
            </w:r>
          </w:p>
        </w:tc>
        <w:tc>
          <w:tcPr>
            <w:tcW w:w="1134" w:type="dxa"/>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£9.00</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Deadweight</w:t>
            </w:r>
          </w:p>
        </w:tc>
        <w:tc>
          <w:tcPr>
            <w:tcW w:w="3969" w:type="dxa"/>
            <w:hideMark/>
          </w:tcPr>
          <w:p w:rsidR="00276F99" w:rsidRDefault="00276F99" w:rsidP="0020191F">
            <w:pPr>
              <w:cnfStyle w:val="000000000000"/>
              <w:rPr>
                <w:rFonts w:ascii="Cambria" w:eastAsia="Times New Roman" w:hAnsi="Cambria" w:cs="Times New Roman"/>
                <w:color w:val="404040" w:themeColor="text1" w:themeTint="BF"/>
                <w:sz w:val="20"/>
                <w:szCs w:val="20"/>
                <w:lang w:val="en-GB"/>
              </w:rPr>
            </w:pPr>
            <w:r>
              <w:rPr>
                <w:color w:val="404040" w:themeColor="text1" w:themeTint="BF"/>
                <w:sz w:val="20"/>
                <w:szCs w:val="20"/>
              </w:rPr>
              <w:t>Increase from 9% to 25%</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£7.44</w:t>
            </w:r>
          </w:p>
        </w:tc>
      </w:tr>
      <w:tr w:rsidR="00276F99" w:rsidRPr="00EE74FA" w:rsidTr="0020191F">
        <w:trPr>
          <w:cnfStyle w:val="000000100000"/>
        </w:trPr>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100000"/>
              <w:rPr>
                <w:color w:val="404040" w:themeColor="text1" w:themeTint="BF"/>
                <w:sz w:val="20"/>
                <w:szCs w:val="20"/>
              </w:rPr>
            </w:pPr>
          </w:p>
        </w:tc>
        <w:tc>
          <w:tcPr>
            <w:tcW w:w="1701"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Displacement</w:t>
            </w:r>
          </w:p>
        </w:tc>
        <w:tc>
          <w:tcPr>
            <w:tcW w:w="3969"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No change</w:t>
            </w:r>
          </w:p>
        </w:tc>
        <w:tc>
          <w:tcPr>
            <w:tcW w:w="1134"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Attribution</w:t>
            </w:r>
          </w:p>
        </w:tc>
        <w:tc>
          <w:tcPr>
            <w:tcW w:w="3969"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Increase from 46% to 66%</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£7.00</w:t>
            </w:r>
          </w:p>
        </w:tc>
      </w:tr>
      <w:tr w:rsidR="00276F99" w:rsidRPr="00EE74FA" w:rsidTr="0020191F">
        <w:trPr>
          <w:cnfStyle w:val="000000100000"/>
        </w:trPr>
        <w:tc>
          <w:tcPr>
            <w:cnfStyle w:val="001000000000"/>
            <w:tcW w:w="1375" w:type="dxa"/>
            <w:vMerge w:val="restart"/>
            <w:hideMark/>
          </w:tcPr>
          <w:p w:rsidR="00276F99" w:rsidRPr="00EE74FA" w:rsidRDefault="00276F99" w:rsidP="0020191F">
            <w:pPr>
              <w:rPr>
                <w:color w:val="404040" w:themeColor="text1" w:themeTint="BF"/>
                <w:sz w:val="20"/>
                <w:szCs w:val="20"/>
              </w:rPr>
            </w:pPr>
            <w:r>
              <w:rPr>
                <w:color w:val="404040" w:themeColor="text1" w:themeTint="BF"/>
                <w:sz w:val="20"/>
                <w:szCs w:val="20"/>
              </w:rPr>
              <w:t>Local Communities</w:t>
            </w:r>
          </w:p>
        </w:tc>
        <w:tc>
          <w:tcPr>
            <w:tcW w:w="2135" w:type="dxa"/>
            <w:vMerge w:val="restart"/>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3.2 Improved social environment – social interaction.</w:t>
            </w:r>
          </w:p>
        </w:tc>
        <w:tc>
          <w:tcPr>
            <w:tcW w:w="1701"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 xml:space="preserve">Financial Proxy </w:t>
            </w:r>
          </w:p>
        </w:tc>
        <w:tc>
          <w:tcPr>
            <w:tcW w:w="3969" w:type="dxa"/>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 xml:space="preserve">Increased based on the University of London report ‘Putting a price tag on friends, families and </w:t>
            </w:r>
            <w:proofErr w:type="spellStart"/>
            <w:r>
              <w:rPr>
                <w:color w:val="404040" w:themeColor="text1" w:themeTint="BF"/>
                <w:sz w:val="20"/>
                <w:szCs w:val="20"/>
              </w:rPr>
              <w:t>neighbours’</w:t>
            </w:r>
            <w:proofErr w:type="spellEnd"/>
            <w:r>
              <w:rPr>
                <w:color w:val="404040" w:themeColor="text1" w:themeTint="BF"/>
                <w:sz w:val="20"/>
                <w:szCs w:val="20"/>
              </w:rPr>
              <w:t xml:space="preserve"> of £9,300 (based on a 60% change in the outcome)</w:t>
            </w:r>
          </w:p>
        </w:tc>
        <w:tc>
          <w:tcPr>
            <w:tcW w:w="1134" w:type="dxa"/>
            <w:hideMark/>
          </w:tcPr>
          <w:p w:rsidR="00276F99" w:rsidRPr="00EE74FA" w:rsidRDefault="00276F99" w:rsidP="0020191F">
            <w:pPr>
              <w:cnfStyle w:val="000000100000"/>
              <w:rPr>
                <w:color w:val="404040" w:themeColor="text1" w:themeTint="BF"/>
                <w:sz w:val="20"/>
                <w:szCs w:val="20"/>
              </w:rPr>
            </w:pPr>
            <w:r>
              <w:rPr>
                <w:color w:val="404040" w:themeColor="text1" w:themeTint="BF"/>
                <w:sz w:val="20"/>
                <w:szCs w:val="20"/>
              </w:rPr>
              <w:t>£10.55</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Deadweight</w:t>
            </w:r>
          </w:p>
        </w:tc>
        <w:tc>
          <w:tcPr>
            <w:tcW w:w="3969" w:type="dxa"/>
            <w:hideMark/>
          </w:tcPr>
          <w:p w:rsidR="00276F99" w:rsidRDefault="00276F99" w:rsidP="0020191F">
            <w:pPr>
              <w:cnfStyle w:val="000000000000"/>
              <w:rPr>
                <w:rFonts w:ascii="Cambria" w:eastAsia="Times New Roman" w:hAnsi="Cambria" w:cs="Times New Roman"/>
                <w:color w:val="404040" w:themeColor="text1" w:themeTint="BF"/>
                <w:sz w:val="20"/>
                <w:szCs w:val="20"/>
                <w:lang w:val="en-GB"/>
              </w:rPr>
            </w:pPr>
            <w:r>
              <w:rPr>
                <w:color w:val="404040" w:themeColor="text1" w:themeTint="BF"/>
                <w:sz w:val="20"/>
                <w:szCs w:val="20"/>
              </w:rPr>
              <w:t>Increase from 9% to 25%</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£7.59</w:t>
            </w:r>
          </w:p>
        </w:tc>
      </w:tr>
      <w:tr w:rsidR="00276F99" w:rsidRPr="00EE74FA" w:rsidTr="0020191F">
        <w:trPr>
          <w:cnfStyle w:val="000000100000"/>
        </w:trPr>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100000"/>
              <w:rPr>
                <w:color w:val="404040" w:themeColor="text1" w:themeTint="BF"/>
                <w:sz w:val="20"/>
                <w:szCs w:val="20"/>
              </w:rPr>
            </w:pPr>
          </w:p>
        </w:tc>
        <w:tc>
          <w:tcPr>
            <w:tcW w:w="1701"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Displacement</w:t>
            </w:r>
          </w:p>
        </w:tc>
        <w:tc>
          <w:tcPr>
            <w:tcW w:w="3969"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No change</w:t>
            </w:r>
          </w:p>
        </w:tc>
        <w:tc>
          <w:tcPr>
            <w:tcW w:w="1134" w:type="dxa"/>
            <w:hideMark/>
          </w:tcPr>
          <w:p w:rsidR="00276F99" w:rsidRPr="00EE74FA" w:rsidRDefault="00276F99" w:rsidP="0020191F">
            <w:pPr>
              <w:cnfStyle w:val="000000100000"/>
              <w:rPr>
                <w:color w:val="404040" w:themeColor="text1" w:themeTint="BF"/>
                <w:sz w:val="20"/>
                <w:szCs w:val="20"/>
              </w:rPr>
            </w:pPr>
            <w:r w:rsidRPr="00EE74FA">
              <w:rPr>
                <w:color w:val="404040" w:themeColor="text1" w:themeTint="BF"/>
                <w:sz w:val="20"/>
                <w:szCs w:val="20"/>
              </w:rPr>
              <w:t>-</w:t>
            </w:r>
          </w:p>
        </w:tc>
      </w:tr>
      <w:tr w:rsidR="00276F99" w:rsidRPr="00EE74FA" w:rsidTr="0020191F">
        <w:tc>
          <w:tcPr>
            <w:cnfStyle w:val="001000000000"/>
            <w:tcW w:w="1375" w:type="dxa"/>
            <w:vMerge/>
            <w:hideMark/>
          </w:tcPr>
          <w:p w:rsidR="00276F99" w:rsidRPr="00EE74FA" w:rsidRDefault="00276F99" w:rsidP="0020191F">
            <w:pPr>
              <w:rPr>
                <w:color w:val="404040" w:themeColor="text1" w:themeTint="BF"/>
                <w:sz w:val="20"/>
                <w:szCs w:val="20"/>
              </w:rPr>
            </w:pPr>
          </w:p>
        </w:tc>
        <w:tc>
          <w:tcPr>
            <w:tcW w:w="2135" w:type="dxa"/>
            <w:vMerge/>
            <w:hideMark/>
          </w:tcPr>
          <w:p w:rsidR="00276F99" w:rsidRPr="00EE74FA" w:rsidRDefault="00276F99" w:rsidP="0020191F">
            <w:pPr>
              <w:cnfStyle w:val="000000000000"/>
              <w:rPr>
                <w:color w:val="404040" w:themeColor="text1" w:themeTint="BF"/>
                <w:sz w:val="20"/>
                <w:szCs w:val="20"/>
              </w:rPr>
            </w:pPr>
          </w:p>
        </w:tc>
        <w:tc>
          <w:tcPr>
            <w:tcW w:w="1701" w:type="dxa"/>
            <w:hideMark/>
          </w:tcPr>
          <w:p w:rsidR="00276F99" w:rsidRPr="00EE74FA" w:rsidRDefault="00276F99" w:rsidP="0020191F">
            <w:pPr>
              <w:cnfStyle w:val="000000000000"/>
              <w:rPr>
                <w:color w:val="404040" w:themeColor="text1" w:themeTint="BF"/>
                <w:sz w:val="20"/>
                <w:szCs w:val="20"/>
              </w:rPr>
            </w:pPr>
            <w:r w:rsidRPr="00EE74FA">
              <w:rPr>
                <w:color w:val="404040" w:themeColor="text1" w:themeTint="BF"/>
                <w:sz w:val="20"/>
                <w:szCs w:val="20"/>
              </w:rPr>
              <w:t>Attribution</w:t>
            </w:r>
          </w:p>
        </w:tc>
        <w:tc>
          <w:tcPr>
            <w:tcW w:w="3969" w:type="dxa"/>
            <w:hideMark/>
          </w:tcPr>
          <w:p w:rsidR="00276F99" w:rsidRDefault="00276F99" w:rsidP="0020191F">
            <w:pPr>
              <w:cnfStyle w:val="000000000000"/>
              <w:rPr>
                <w:rFonts w:ascii="Cambria" w:eastAsia="Times New Roman" w:hAnsi="Cambria" w:cs="Times New Roman"/>
                <w:color w:val="404040" w:themeColor="text1" w:themeTint="BF"/>
                <w:sz w:val="20"/>
                <w:szCs w:val="20"/>
                <w:lang w:val="en-GB"/>
              </w:rPr>
            </w:pPr>
            <w:r>
              <w:rPr>
                <w:color w:val="404040" w:themeColor="text1" w:themeTint="BF"/>
                <w:sz w:val="20"/>
                <w:szCs w:val="20"/>
              </w:rPr>
              <w:t>Increase from 48% to 66%</w:t>
            </w:r>
          </w:p>
        </w:tc>
        <w:tc>
          <w:tcPr>
            <w:tcW w:w="1134" w:type="dxa"/>
            <w:hideMark/>
          </w:tcPr>
          <w:p w:rsidR="00276F99" w:rsidRPr="00EE74FA" w:rsidRDefault="00276F99" w:rsidP="0020191F">
            <w:pPr>
              <w:cnfStyle w:val="000000000000"/>
              <w:rPr>
                <w:color w:val="404040" w:themeColor="text1" w:themeTint="BF"/>
                <w:sz w:val="20"/>
                <w:szCs w:val="20"/>
              </w:rPr>
            </w:pPr>
            <w:r>
              <w:rPr>
                <w:color w:val="404040" w:themeColor="text1" w:themeTint="BF"/>
                <w:sz w:val="20"/>
                <w:szCs w:val="20"/>
              </w:rPr>
              <w:t>£7.37</w:t>
            </w:r>
          </w:p>
        </w:tc>
      </w:tr>
    </w:tbl>
    <w:p w:rsidR="00276F99" w:rsidRDefault="00276F99" w:rsidP="000C4F51">
      <w:pPr>
        <w:jc w:val="both"/>
        <w:rPr>
          <w:rFonts w:asciiTheme="minorHAnsi" w:hAnsiTheme="minorHAnsi" w:cs="Arial"/>
          <w:color w:val="404040" w:themeColor="text1" w:themeTint="BF"/>
          <w:sz w:val="20"/>
          <w:szCs w:val="20"/>
          <w:lang w:eastAsia="en-GB"/>
        </w:rPr>
      </w:pPr>
    </w:p>
    <w:p w:rsidR="00276F99" w:rsidRDefault="00276F99" w:rsidP="000C4F51">
      <w:pPr>
        <w:jc w:val="both"/>
        <w:rPr>
          <w:rFonts w:asciiTheme="minorHAnsi" w:hAnsiTheme="minorHAnsi" w:cs="Arial"/>
          <w:color w:val="404040" w:themeColor="text1" w:themeTint="BF"/>
          <w:sz w:val="20"/>
          <w:szCs w:val="20"/>
          <w:lang w:eastAsia="en-GB"/>
        </w:rPr>
      </w:pPr>
    </w:p>
    <w:p w:rsidR="00276F99" w:rsidRPr="00CC0CC1" w:rsidRDefault="00276F99" w:rsidP="00276F99">
      <w:pPr>
        <w:pStyle w:val="Caption"/>
        <w:framePr w:hSpace="180" w:wrap="around" w:vAnchor="text" w:hAnchor="page" w:x="725" w:y="88"/>
        <w:rPr>
          <w:rFonts w:asciiTheme="minorHAnsi" w:hAnsiTheme="minorHAnsi"/>
          <w:color w:val="1F497D" w:themeColor="text2"/>
          <w:sz w:val="18"/>
        </w:rPr>
      </w:pPr>
      <w:bookmarkStart w:id="46" w:name="_Toc449095147"/>
      <w:r w:rsidRPr="00896E86">
        <w:rPr>
          <w:rFonts w:asciiTheme="minorHAnsi" w:hAnsiTheme="minorHAnsi"/>
          <w:color w:val="1F497D" w:themeColor="text2"/>
          <w:sz w:val="18"/>
        </w:rPr>
        <w:t xml:space="preserve">Table </w:t>
      </w:r>
      <w:r w:rsidR="00A63170">
        <w:rPr>
          <w:rFonts w:asciiTheme="minorHAnsi" w:hAnsiTheme="minorHAnsi"/>
          <w:color w:val="1F497D" w:themeColor="text2"/>
          <w:sz w:val="18"/>
        </w:rPr>
        <w:fldChar w:fldCharType="begin"/>
      </w:r>
      <w:r>
        <w:rPr>
          <w:rFonts w:asciiTheme="minorHAnsi" w:hAnsiTheme="minorHAnsi"/>
          <w:color w:val="1F497D" w:themeColor="text2"/>
          <w:sz w:val="18"/>
        </w:rPr>
        <w:instrText xml:space="preserve"> SEQ Table \* ARABIC </w:instrText>
      </w:r>
      <w:r w:rsidR="00A63170">
        <w:rPr>
          <w:rFonts w:asciiTheme="minorHAnsi" w:hAnsiTheme="minorHAnsi"/>
          <w:color w:val="1F497D" w:themeColor="text2"/>
          <w:sz w:val="18"/>
        </w:rPr>
        <w:fldChar w:fldCharType="separate"/>
      </w:r>
      <w:r w:rsidR="00C50CD4">
        <w:rPr>
          <w:rFonts w:asciiTheme="minorHAnsi" w:hAnsiTheme="minorHAnsi"/>
          <w:noProof/>
          <w:color w:val="1F497D" w:themeColor="text2"/>
          <w:sz w:val="18"/>
        </w:rPr>
        <w:t>9</w:t>
      </w:r>
      <w:r w:rsidR="00A63170">
        <w:rPr>
          <w:rFonts w:asciiTheme="minorHAnsi" w:hAnsiTheme="minorHAnsi"/>
          <w:color w:val="1F497D" w:themeColor="text2"/>
          <w:sz w:val="18"/>
        </w:rPr>
        <w:fldChar w:fldCharType="end"/>
      </w:r>
      <w:r w:rsidRPr="00896E86">
        <w:rPr>
          <w:rFonts w:asciiTheme="minorHAnsi" w:hAnsiTheme="minorHAnsi"/>
          <w:color w:val="1F497D" w:themeColor="text2"/>
          <w:sz w:val="18"/>
        </w:rPr>
        <w:t>: Sensitivity of key outcomes</w:t>
      </w:r>
      <w:bookmarkEnd w:id="46"/>
    </w:p>
    <w:p w:rsidR="00276F99" w:rsidRDefault="00276F99" w:rsidP="000C4F51">
      <w:pPr>
        <w:jc w:val="both"/>
        <w:rPr>
          <w:rFonts w:asciiTheme="minorHAnsi" w:hAnsiTheme="minorHAnsi" w:cs="Arial"/>
          <w:color w:val="404040" w:themeColor="text1" w:themeTint="BF"/>
          <w:sz w:val="20"/>
          <w:szCs w:val="20"/>
          <w:lang w:eastAsia="en-GB"/>
        </w:rPr>
      </w:pPr>
    </w:p>
    <w:p w:rsidR="00276F99" w:rsidRDefault="00276F99" w:rsidP="00695D4C">
      <w:pPr>
        <w:spacing w:line="360" w:lineRule="auto"/>
        <w:rPr>
          <w:rFonts w:ascii="Helvetica" w:hAnsi="Helvetica"/>
          <w:color w:val="404040"/>
          <w:sz w:val="18"/>
          <w:szCs w:val="18"/>
        </w:rPr>
      </w:pPr>
    </w:p>
    <w:p w:rsidR="00276F99" w:rsidRDefault="00276F99" w:rsidP="00695D4C">
      <w:pPr>
        <w:spacing w:line="360" w:lineRule="auto"/>
        <w:rPr>
          <w:rFonts w:ascii="Helvetica" w:hAnsi="Helvetica"/>
          <w:color w:val="404040"/>
          <w:sz w:val="18"/>
          <w:szCs w:val="18"/>
        </w:rPr>
        <w:sectPr w:rsidR="00276F99" w:rsidSect="00677960">
          <w:type w:val="continuous"/>
          <w:pgSz w:w="11900" w:h="16840"/>
          <w:pgMar w:top="1985" w:right="851" w:bottom="1418" w:left="851" w:header="709" w:footer="340" w:gutter="0"/>
          <w:cols w:space="720"/>
          <w:docGrid w:linePitch="360"/>
        </w:sectPr>
      </w:pPr>
    </w:p>
    <w:p w:rsidR="000C4F51" w:rsidRDefault="00624E79" w:rsidP="000C4F51">
      <w:pPr>
        <w:spacing w:line="276" w:lineRule="auto"/>
        <w:jc w:val="both"/>
        <w:rPr>
          <w:rFonts w:asciiTheme="minorHAnsi" w:hAnsiTheme="minorHAnsi"/>
          <w:color w:val="404040" w:themeColor="text1" w:themeTint="BF"/>
          <w:sz w:val="20"/>
          <w:szCs w:val="18"/>
        </w:rPr>
      </w:pPr>
      <w:r>
        <w:rPr>
          <w:rFonts w:asciiTheme="minorHAnsi" w:hAnsiTheme="minorHAnsi"/>
          <w:color w:val="404040" w:themeColor="text1" w:themeTint="BF"/>
          <w:sz w:val="20"/>
          <w:szCs w:val="18"/>
        </w:rPr>
        <w:t>T</w:t>
      </w:r>
      <w:r w:rsidR="005F41E6" w:rsidRPr="00956EFB">
        <w:rPr>
          <w:rFonts w:asciiTheme="minorHAnsi" w:hAnsiTheme="minorHAnsi"/>
          <w:color w:val="404040" w:themeColor="text1" w:themeTint="BF"/>
          <w:sz w:val="20"/>
          <w:szCs w:val="18"/>
        </w:rPr>
        <w:t xml:space="preserve">his sensitivity analysis produces a range of ratios from </w:t>
      </w:r>
      <w:r w:rsidR="00EE74FA">
        <w:rPr>
          <w:rFonts w:asciiTheme="minorHAnsi" w:hAnsiTheme="minorHAnsi"/>
          <w:color w:val="404040" w:themeColor="text1" w:themeTint="BF"/>
          <w:sz w:val="20"/>
          <w:szCs w:val="18"/>
        </w:rPr>
        <w:t>£</w:t>
      </w:r>
      <w:r>
        <w:rPr>
          <w:rFonts w:asciiTheme="minorHAnsi" w:hAnsiTheme="minorHAnsi"/>
          <w:color w:val="404040" w:themeColor="text1" w:themeTint="BF"/>
          <w:sz w:val="20"/>
          <w:szCs w:val="18"/>
        </w:rPr>
        <w:t xml:space="preserve">4.92 </w:t>
      </w:r>
      <w:r w:rsidR="00EE74FA">
        <w:rPr>
          <w:rFonts w:asciiTheme="minorHAnsi" w:hAnsiTheme="minorHAnsi"/>
          <w:color w:val="404040" w:themeColor="text1" w:themeTint="BF"/>
          <w:sz w:val="20"/>
          <w:szCs w:val="18"/>
        </w:rPr>
        <w:t>- £</w:t>
      </w:r>
      <w:r>
        <w:rPr>
          <w:rFonts w:asciiTheme="minorHAnsi" w:hAnsiTheme="minorHAnsi"/>
          <w:color w:val="404040" w:themeColor="text1" w:themeTint="BF"/>
          <w:sz w:val="20"/>
          <w:szCs w:val="18"/>
        </w:rPr>
        <w:t>10.55</w:t>
      </w:r>
      <w:r w:rsidR="00840F91" w:rsidRPr="00956EFB">
        <w:rPr>
          <w:rFonts w:asciiTheme="minorHAnsi" w:hAnsiTheme="minorHAnsi"/>
          <w:color w:val="404040" w:themeColor="text1" w:themeTint="BF"/>
          <w:sz w:val="20"/>
          <w:szCs w:val="18"/>
        </w:rPr>
        <w:t xml:space="preserve"> </w:t>
      </w:r>
      <w:r w:rsidR="005F41E6" w:rsidRPr="00956EFB">
        <w:rPr>
          <w:rFonts w:asciiTheme="minorHAnsi" w:hAnsiTheme="minorHAnsi"/>
          <w:color w:val="404040" w:themeColor="text1" w:themeTint="BF"/>
          <w:sz w:val="20"/>
          <w:szCs w:val="18"/>
        </w:rPr>
        <w:t>by either amending the financial proxy used to measure the outcome, increasing the discount factors to reduce the pro</w:t>
      </w:r>
      <w:r w:rsidR="000860B3">
        <w:rPr>
          <w:rFonts w:asciiTheme="minorHAnsi" w:hAnsiTheme="minorHAnsi"/>
          <w:color w:val="404040" w:themeColor="text1" w:themeTint="BF"/>
          <w:sz w:val="20"/>
          <w:szCs w:val="18"/>
        </w:rPr>
        <w:t>posed effect of the p</w:t>
      </w:r>
      <w:r w:rsidR="003D1467" w:rsidRPr="00956EFB">
        <w:rPr>
          <w:rFonts w:asciiTheme="minorHAnsi" w:hAnsiTheme="minorHAnsi"/>
          <w:color w:val="404040" w:themeColor="text1" w:themeTint="BF"/>
          <w:sz w:val="20"/>
          <w:szCs w:val="18"/>
        </w:rPr>
        <w:t>roject or</w:t>
      </w:r>
      <w:r w:rsidR="00840F91" w:rsidRPr="00956EFB">
        <w:rPr>
          <w:rFonts w:asciiTheme="minorHAnsi" w:hAnsiTheme="minorHAnsi"/>
          <w:color w:val="404040" w:themeColor="text1" w:themeTint="BF"/>
          <w:sz w:val="20"/>
          <w:szCs w:val="18"/>
        </w:rPr>
        <w:t xml:space="preserve"> </w:t>
      </w:r>
      <w:r w:rsidR="005F41E6" w:rsidRPr="00956EFB">
        <w:rPr>
          <w:rFonts w:asciiTheme="minorHAnsi" w:hAnsiTheme="minorHAnsi"/>
          <w:color w:val="404040" w:themeColor="text1" w:themeTint="BF"/>
          <w:sz w:val="20"/>
          <w:szCs w:val="18"/>
        </w:rPr>
        <w:t xml:space="preserve">finally, by amending the number of service users affected by the outcome. </w:t>
      </w:r>
      <w:r w:rsidR="00AF0C85" w:rsidRPr="00956EFB">
        <w:rPr>
          <w:rFonts w:asciiTheme="minorHAnsi" w:hAnsiTheme="minorHAnsi"/>
          <w:color w:val="404040" w:themeColor="text1" w:themeTint="BF"/>
          <w:sz w:val="20"/>
          <w:szCs w:val="18"/>
        </w:rPr>
        <w:t xml:space="preserve">This range illustrates that </w:t>
      </w:r>
      <w:r w:rsidR="00C36706" w:rsidRPr="00956EFB">
        <w:rPr>
          <w:rFonts w:asciiTheme="minorHAnsi" w:hAnsiTheme="minorHAnsi"/>
          <w:color w:val="404040" w:themeColor="text1" w:themeTint="BF"/>
          <w:sz w:val="20"/>
          <w:szCs w:val="18"/>
        </w:rPr>
        <w:t xml:space="preserve">the outcomes are not overly sensitive to change, that </w:t>
      </w:r>
      <w:r>
        <w:rPr>
          <w:rFonts w:asciiTheme="minorHAnsi" w:hAnsiTheme="minorHAnsi"/>
          <w:color w:val="404040" w:themeColor="text1" w:themeTint="BF"/>
          <w:sz w:val="20"/>
          <w:szCs w:val="18"/>
        </w:rPr>
        <w:t xml:space="preserve">Supporting Communities </w:t>
      </w:r>
      <w:r w:rsidR="00C36706" w:rsidRPr="00956EFB">
        <w:rPr>
          <w:rFonts w:asciiTheme="minorHAnsi" w:hAnsiTheme="minorHAnsi"/>
          <w:color w:val="404040" w:themeColor="text1" w:themeTint="BF"/>
          <w:sz w:val="20"/>
          <w:szCs w:val="18"/>
        </w:rPr>
        <w:t>can be deemed responsible for much of the change and illustrates that the financial proxies chosen and sensitivity analysis are robust in not over claiming for outcomes.</w:t>
      </w:r>
    </w:p>
    <w:p w:rsidR="000C4F51" w:rsidRDefault="000C4F51" w:rsidP="000C4F51">
      <w:pPr>
        <w:spacing w:line="360" w:lineRule="auto"/>
        <w:jc w:val="both"/>
        <w:rPr>
          <w:rFonts w:ascii="Helvetica" w:hAnsi="Helvetica"/>
          <w:b/>
          <w:color w:val="404040" w:themeColor="text1" w:themeTint="BF"/>
          <w:sz w:val="18"/>
          <w:szCs w:val="18"/>
        </w:rPr>
      </w:pPr>
    </w:p>
    <w:p w:rsidR="000C4F51" w:rsidRPr="007D6108" w:rsidRDefault="00D81BA5" w:rsidP="007D6108">
      <w:pPr>
        <w:spacing w:line="276" w:lineRule="auto"/>
        <w:jc w:val="both"/>
        <w:rPr>
          <w:rFonts w:asciiTheme="minorHAnsi" w:hAnsiTheme="minorHAnsi" w:cs="Arial"/>
          <w:color w:val="404040" w:themeColor="text1" w:themeTint="BF"/>
          <w:sz w:val="20"/>
          <w:szCs w:val="25"/>
          <w:lang w:eastAsia="en-GB"/>
        </w:rPr>
      </w:pPr>
      <w:r w:rsidRPr="007D6108">
        <w:rPr>
          <w:rFonts w:asciiTheme="minorHAnsi" w:hAnsiTheme="minorHAnsi" w:cs="Arial"/>
          <w:color w:val="404040" w:themeColor="text1" w:themeTint="BF"/>
          <w:sz w:val="20"/>
          <w:szCs w:val="25"/>
          <w:lang w:eastAsia="en-GB"/>
        </w:rPr>
        <w:t>Whilst analysing the social val</w:t>
      </w:r>
      <w:r w:rsidR="007D6108" w:rsidRPr="007D6108">
        <w:rPr>
          <w:rFonts w:asciiTheme="minorHAnsi" w:hAnsiTheme="minorHAnsi" w:cs="Arial"/>
          <w:color w:val="404040" w:themeColor="text1" w:themeTint="BF"/>
          <w:sz w:val="20"/>
          <w:szCs w:val="25"/>
          <w:lang w:eastAsia="en-GB"/>
        </w:rPr>
        <w:t>ue it is important to recognise that the</w:t>
      </w:r>
      <w:r w:rsidR="00956EFB" w:rsidRPr="007D6108">
        <w:rPr>
          <w:rFonts w:asciiTheme="minorHAnsi" w:hAnsiTheme="minorHAnsi" w:cs="Arial"/>
          <w:color w:val="404040" w:themeColor="text1" w:themeTint="BF"/>
          <w:sz w:val="20"/>
          <w:szCs w:val="25"/>
          <w:lang w:eastAsia="en-GB"/>
        </w:rPr>
        <w:t xml:space="preserve"> worse set of scenarios </w:t>
      </w:r>
      <w:r w:rsidR="007D6108" w:rsidRPr="007D6108">
        <w:rPr>
          <w:rFonts w:asciiTheme="minorHAnsi" w:hAnsiTheme="minorHAnsi" w:cs="Arial"/>
          <w:color w:val="404040" w:themeColor="text1" w:themeTint="BF"/>
          <w:sz w:val="20"/>
          <w:szCs w:val="25"/>
          <w:lang w:eastAsia="en-GB"/>
        </w:rPr>
        <w:t xml:space="preserve">of the sensitivity analysis results </w:t>
      </w:r>
      <w:r w:rsidR="00624E79" w:rsidRPr="007D6108">
        <w:rPr>
          <w:rFonts w:asciiTheme="minorHAnsi" w:hAnsiTheme="minorHAnsi" w:cs="Arial"/>
          <w:color w:val="404040" w:themeColor="text1" w:themeTint="BF"/>
          <w:sz w:val="20"/>
          <w:szCs w:val="25"/>
          <w:lang w:eastAsia="en-GB"/>
        </w:rPr>
        <w:t xml:space="preserve">in </w:t>
      </w:r>
      <w:r w:rsidR="007D6108" w:rsidRPr="007D6108">
        <w:rPr>
          <w:rFonts w:asciiTheme="minorHAnsi" w:hAnsiTheme="minorHAnsi" w:cs="Arial"/>
          <w:color w:val="404040" w:themeColor="text1" w:themeTint="BF"/>
          <w:sz w:val="20"/>
          <w:szCs w:val="25"/>
          <w:lang w:eastAsia="en-GB"/>
        </w:rPr>
        <w:t xml:space="preserve">a proposed social </w:t>
      </w:r>
      <w:r w:rsidR="00624E79" w:rsidRPr="007D6108">
        <w:rPr>
          <w:rFonts w:asciiTheme="minorHAnsi" w:hAnsiTheme="minorHAnsi" w:cs="Arial"/>
          <w:color w:val="404040" w:themeColor="text1" w:themeTint="BF"/>
          <w:sz w:val="20"/>
          <w:szCs w:val="25"/>
          <w:lang w:eastAsia="en-GB"/>
        </w:rPr>
        <w:t xml:space="preserve">value </w:t>
      </w:r>
      <w:r w:rsidR="007D6108" w:rsidRPr="007D6108">
        <w:rPr>
          <w:rFonts w:asciiTheme="minorHAnsi" w:hAnsiTheme="minorHAnsi" w:cs="Arial"/>
          <w:color w:val="404040" w:themeColor="text1" w:themeTint="BF"/>
          <w:sz w:val="20"/>
          <w:szCs w:val="25"/>
          <w:lang w:eastAsia="en-GB"/>
        </w:rPr>
        <w:t>of £5:£1.</w:t>
      </w:r>
    </w:p>
    <w:p w:rsidR="000C4F51" w:rsidRDefault="000C4F51" w:rsidP="000C4F51">
      <w:pPr>
        <w:spacing w:line="276" w:lineRule="auto"/>
        <w:jc w:val="both"/>
        <w:rPr>
          <w:rFonts w:asciiTheme="minorHAnsi" w:hAnsiTheme="minorHAnsi" w:cs="Arial"/>
          <w:color w:val="404040" w:themeColor="text1" w:themeTint="BF"/>
          <w:sz w:val="20"/>
          <w:szCs w:val="25"/>
          <w:lang w:eastAsia="en-GB"/>
        </w:rPr>
      </w:pPr>
    </w:p>
    <w:p w:rsidR="000C4F51" w:rsidRDefault="00956EFB" w:rsidP="000C4F51">
      <w:pPr>
        <w:spacing w:line="276" w:lineRule="auto"/>
        <w:jc w:val="both"/>
        <w:rPr>
          <w:rFonts w:asciiTheme="minorHAnsi" w:hAnsiTheme="minorHAnsi" w:cs="Arial"/>
          <w:color w:val="404040" w:themeColor="text1" w:themeTint="BF"/>
          <w:sz w:val="20"/>
          <w:szCs w:val="25"/>
          <w:lang w:eastAsia="en-GB"/>
        </w:rPr>
      </w:pPr>
      <w:r w:rsidRPr="00956EFB">
        <w:rPr>
          <w:rFonts w:asciiTheme="minorHAnsi" w:hAnsiTheme="minorHAnsi" w:cs="Arial"/>
          <w:color w:val="404040" w:themeColor="text1" w:themeTint="BF"/>
          <w:sz w:val="20"/>
          <w:szCs w:val="25"/>
          <w:lang w:eastAsia="en-GB"/>
        </w:rPr>
        <w:t xml:space="preserve">The impact of </w:t>
      </w:r>
      <w:r w:rsidR="00624E79">
        <w:rPr>
          <w:rFonts w:asciiTheme="minorHAnsi" w:hAnsiTheme="minorHAnsi" w:cs="Arial"/>
          <w:color w:val="404040" w:themeColor="text1" w:themeTint="BF"/>
          <w:sz w:val="20"/>
          <w:szCs w:val="25"/>
          <w:lang w:eastAsia="en-GB"/>
        </w:rPr>
        <w:t xml:space="preserve">Supporting Communities </w:t>
      </w:r>
      <w:r w:rsidRPr="00956EFB">
        <w:rPr>
          <w:rFonts w:asciiTheme="minorHAnsi" w:hAnsiTheme="minorHAnsi" w:cs="Arial"/>
          <w:color w:val="404040" w:themeColor="text1" w:themeTint="BF"/>
          <w:sz w:val="20"/>
          <w:szCs w:val="25"/>
          <w:lang w:eastAsia="en-GB"/>
        </w:rPr>
        <w:t xml:space="preserve">activities, represented by </w:t>
      </w:r>
      <w:r w:rsidR="0006681F">
        <w:rPr>
          <w:rFonts w:asciiTheme="minorHAnsi" w:hAnsiTheme="minorHAnsi" w:cs="Arial"/>
          <w:b/>
          <w:color w:val="404040" w:themeColor="text1" w:themeTint="BF"/>
          <w:sz w:val="20"/>
          <w:szCs w:val="25"/>
          <w:lang w:eastAsia="en-GB"/>
        </w:rPr>
        <w:t>a value of £</w:t>
      </w:r>
      <w:r w:rsidR="00624E79">
        <w:rPr>
          <w:rFonts w:asciiTheme="minorHAnsi" w:hAnsiTheme="minorHAnsi" w:cs="Arial"/>
          <w:b/>
          <w:color w:val="404040" w:themeColor="text1" w:themeTint="BF"/>
          <w:sz w:val="20"/>
          <w:szCs w:val="25"/>
          <w:lang w:eastAsia="en-GB"/>
        </w:rPr>
        <w:t>7.82</w:t>
      </w:r>
      <w:r>
        <w:rPr>
          <w:rFonts w:asciiTheme="minorHAnsi" w:hAnsiTheme="minorHAnsi" w:cs="Arial"/>
          <w:b/>
          <w:color w:val="404040" w:themeColor="text1" w:themeTint="BF"/>
          <w:sz w:val="20"/>
          <w:szCs w:val="25"/>
          <w:lang w:eastAsia="en-GB"/>
        </w:rPr>
        <w:t>:£1</w:t>
      </w:r>
      <w:r w:rsidRPr="00956EFB">
        <w:rPr>
          <w:rFonts w:asciiTheme="minorHAnsi" w:hAnsiTheme="minorHAnsi" w:cs="Arial"/>
          <w:b/>
          <w:color w:val="404040" w:themeColor="text1" w:themeTint="BF"/>
          <w:sz w:val="20"/>
          <w:szCs w:val="25"/>
          <w:lang w:eastAsia="en-GB"/>
        </w:rPr>
        <w:t xml:space="preserve"> appears justified and appropriate</w:t>
      </w:r>
      <w:r w:rsidRPr="00956EFB">
        <w:rPr>
          <w:rFonts w:asciiTheme="minorHAnsi" w:hAnsiTheme="minorHAnsi" w:cs="Arial"/>
          <w:color w:val="404040" w:themeColor="text1" w:themeTint="BF"/>
          <w:sz w:val="20"/>
          <w:szCs w:val="25"/>
          <w:lang w:eastAsia="en-GB"/>
        </w:rPr>
        <w:t xml:space="preserve">, if a little conservative. </w:t>
      </w:r>
    </w:p>
    <w:p w:rsidR="000C4F51" w:rsidRDefault="000C4F51" w:rsidP="000C4F51">
      <w:pPr>
        <w:spacing w:line="276" w:lineRule="auto"/>
        <w:jc w:val="both"/>
        <w:rPr>
          <w:rFonts w:asciiTheme="minorHAnsi" w:hAnsiTheme="minorHAnsi" w:cs="Arial"/>
          <w:color w:val="404040" w:themeColor="text1" w:themeTint="BF"/>
          <w:sz w:val="20"/>
          <w:szCs w:val="25"/>
          <w:lang w:eastAsia="en-GB"/>
        </w:rPr>
      </w:pPr>
    </w:p>
    <w:p w:rsidR="000C4F51" w:rsidRPr="00094072" w:rsidRDefault="00896E86" w:rsidP="000C4F51">
      <w:pPr>
        <w:spacing w:line="276" w:lineRule="auto"/>
        <w:jc w:val="both"/>
        <w:rPr>
          <w:rFonts w:asciiTheme="minorHAnsi" w:hAnsiTheme="minorHAnsi" w:cs="Arial"/>
          <w:b/>
          <w:color w:val="404040" w:themeColor="text1" w:themeTint="BF"/>
          <w:sz w:val="20"/>
          <w:szCs w:val="25"/>
          <w:lang w:eastAsia="en-GB"/>
        </w:rPr>
      </w:pPr>
      <w:r w:rsidRPr="00896E86">
        <w:rPr>
          <w:rFonts w:asciiTheme="minorHAnsi" w:hAnsiTheme="minorHAnsi" w:cs="Arial"/>
          <w:b/>
          <w:color w:val="404040" w:themeColor="text1" w:themeTint="BF"/>
          <w:sz w:val="20"/>
          <w:szCs w:val="25"/>
          <w:lang w:eastAsia="en-GB"/>
        </w:rPr>
        <w:t>However, to represent better the fact that the analysis is based on a range of judgements, a value likely to be about £</w:t>
      </w:r>
      <w:r w:rsidR="00624E79">
        <w:rPr>
          <w:rFonts w:asciiTheme="minorHAnsi" w:hAnsiTheme="minorHAnsi" w:cs="Arial"/>
          <w:b/>
          <w:color w:val="404040" w:themeColor="text1" w:themeTint="BF"/>
          <w:sz w:val="20"/>
          <w:szCs w:val="25"/>
          <w:lang w:eastAsia="en-GB"/>
        </w:rPr>
        <w:t>8</w:t>
      </w:r>
      <w:r w:rsidRPr="00896E86">
        <w:rPr>
          <w:rFonts w:asciiTheme="minorHAnsi" w:hAnsiTheme="minorHAnsi" w:cs="Arial"/>
          <w:b/>
          <w:color w:val="404040" w:themeColor="text1" w:themeTint="BF"/>
          <w:sz w:val="20"/>
          <w:szCs w:val="25"/>
          <w:lang w:eastAsia="en-GB"/>
        </w:rPr>
        <w:t>:£1 is the most appropriate conclusion that can be drawn from the information currently available.</w:t>
      </w:r>
    </w:p>
    <w:p w:rsidR="00094072" w:rsidRDefault="00094072" w:rsidP="000C4F51">
      <w:pPr>
        <w:spacing w:line="276" w:lineRule="auto"/>
        <w:jc w:val="both"/>
        <w:rPr>
          <w:rFonts w:asciiTheme="minorHAnsi" w:hAnsiTheme="minorHAnsi" w:cs="Arial"/>
          <w:color w:val="404040" w:themeColor="text1" w:themeTint="BF"/>
          <w:sz w:val="20"/>
          <w:szCs w:val="25"/>
          <w:lang w:eastAsia="en-GB"/>
        </w:rPr>
      </w:pPr>
    </w:p>
    <w:p w:rsidR="000C4F51" w:rsidRDefault="00956EFB" w:rsidP="000C4F51">
      <w:pPr>
        <w:spacing w:line="276" w:lineRule="auto"/>
        <w:jc w:val="both"/>
        <w:rPr>
          <w:rFonts w:asciiTheme="minorHAnsi" w:hAnsiTheme="minorHAnsi" w:cs="Arial"/>
          <w:color w:val="404040" w:themeColor="text1" w:themeTint="BF"/>
          <w:sz w:val="20"/>
          <w:szCs w:val="25"/>
          <w:lang w:eastAsia="en-GB"/>
        </w:rPr>
      </w:pPr>
      <w:r w:rsidRPr="00956EFB">
        <w:rPr>
          <w:rFonts w:asciiTheme="minorHAnsi" w:hAnsiTheme="minorHAnsi" w:cs="Arial"/>
          <w:color w:val="404040" w:themeColor="text1" w:themeTint="BF"/>
          <w:sz w:val="20"/>
          <w:szCs w:val="25"/>
          <w:lang w:eastAsia="en-GB"/>
        </w:rPr>
        <w:t>It is not possible to assess impact without making judgements and these should be tested and appropriately</w:t>
      </w:r>
    </w:p>
    <w:p w:rsidR="000C4F51" w:rsidRDefault="00956EFB" w:rsidP="000C4F51">
      <w:pPr>
        <w:spacing w:line="276" w:lineRule="auto"/>
        <w:jc w:val="both"/>
        <w:rPr>
          <w:rFonts w:asciiTheme="minorHAnsi" w:hAnsiTheme="minorHAnsi" w:cs="Arial"/>
          <w:color w:val="404040" w:themeColor="text1" w:themeTint="BF"/>
          <w:sz w:val="20"/>
          <w:szCs w:val="25"/>
          <w:lang w:eastAsia="en-GB"/>
        </w:rPr>
      </w:pPr>
      <w:proofErr w:type="gramStart"/>
      <w:r w:rsidRPr="00956EFB">
        <w:rPr>
          <w:rFonts w:asciiTheme="minorHAnsi" w:hAnsiTheme="minorHAnsi" w:cs="Arial"/>
          <w:color w:val="404040" w:themeColor="text1" w:themeTint="BF"/>
          <w:sz w:val="20"/>
          <w:szCs w:val="25"/>
          <w:lang w:eastAsia="en-GB"/>
        </w:rPr>
        <w:t>represented</w:t>
      </w:r>
      <w:proofErr w:type="gramEnd"/>
      <w:r w:rsidRPr="00956EFB">
        <w:rPr>
          <w:rFonts w:asciiTheme="minorHAnsi" w:hAnsiTheme="minorHAnsi" w:cs="Arial"/>
          <w:color w:val="404040" w:themeColor="text1" w:themeTint="BF"/>
          <w:sz w:val="20"/>
          <w:szCs w:val="25"/>
          <w:lang w:eastAsia="en-GB"/>
        </w:rPr>
        <w:t xml:space="preserve"> by a range of values</w:t>
      </w:r>
      <w:r w:rsidR="00094072">
        <w:rPr>
          <w:rFonts w:asciiTheme="minorHAnsi" w:hAnsiTheme="minorHAnsi" w:cs="Arial"/>
          <w:color w:val="404040" w:themeColor="text1" w:themeTint="BF"/>
          <w:sz w:val="20"/>
          <w:szCs w:val="25"/>
          <w:lang w:eastAsia="en-GB"/>
        </w:rPr>
        <w:t xml:space="preserve"> as provided above.</w:t>
      </w:r>
    </w:p>
    <w:p w:rsidR="00790F47" w:rsidRDefault="00790F47">
      <w:pPr>
        <w:rPr>
          <w:rFonts w:asciiTheme="minorHAnsi" w:hAnsiTheme="minorHAnsi"/>
          <w:b/>
          <w:bCs/>
          <w:color w:val="4F81BD" w:themeColor="accent1"/>
          <w:sz w:val="28"/>
          <w:szCs w:val="32"/>
          <w:highlight w:val="yellow"/>
        </w:rPr>
      </w:pPr>
      <w:r>
        <w:rPr>
          <w:rFonts w:asciiTheme="minorHAnsi" w:hAnsiTheme="minorHAnsi"/>
          <w:color w:val="4F81BD" w:themeColor="accent1"/>
          <w:sz w:val="28"/>
          <w:highlight w:val="yellow"/>
        </w:rPr>
        <w:br w:type="page"/>
      </w:r>
    </w:p>
    <w:p w:rsidR="00452DEB" w:rsidRPr="00F17FCF" w:rsidRDefault="00452DEB" w:rsidP="005C20D9">
      <w:pPr>
        <w:pStyle w:val="Heading1"/>
        <w:rPr>
          <w:rFonts w:asciiTheme="minorHAnsi" w:hAnsiTheme="minorHAnsi"/>
          <w:color w:val="4F81BD" w:themeColor="accent1"/>
          <w:sz w:val="28"/>
        </w:rPr>
      </w:pPr>
      <w:bookmarkStart w:id="47" w:name="_Toc449095133"/>
      <w:r w:rsidRPr="00276F99">
        <w:rPr>
          <w:rFonts w:asciiTheme="minorHAnsi" w:hAnsiTheme="minorHAnsi"/>
          <w:color w:val="4F81BD" w:themeColor="accent1"/>
          <w:sz w:val="28"/>
        </w:rPr>
        <w:t>6.</w:t>
      </w:r>
      <w:r w:rsidRPr="00276F99">
        <w:rPr>
          <w:rFonts w:asciiTheme="minorHAnsi" w:hAnsiTheme="minorHAnsi"/>
          <w:color w:val="4F81BD" w:themeColor="accent1"/>
          <w:sz w:val="28"/>
        </w:rPr>
        <w:tab/>
      </w:r>
      <w:r w:rsidR="00D40AC9" w:rsidRPr="00276F99">
        <w:rPr>
          <w:rFonts w:asciiTheme="minorHAnsi" w:hAnsiTheme="minorHAnsi"/>
          <w:color w:val="4F81BD" w:themeColor="accent1"/>
          <w:sz w:val="28"/>
        </w:rPr>
        <w:t>Discussion</w:t>
      </w:r>
      <w:bookmarkEnd w:id="47"/>
    </w:p>
    <w:p w:rsidR="007D6108" w:rsidRPr="007D6108" w:rsidRDefault="009C2F0B"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xml:space="preserve">Participants found it difficult to limit their consideration of outcomes to the 2014-15 year, as they have been involved with SCNI for much longer. There is a risk that the outcomes for that particular period do not exactly match </w:t>
      </w:r>
      <w:r w:rsidR="007D6108" w:rsidRPr="007D6108">
        <w:rPr>
          <w:rFonts w:asciiTheme="minorHAnsi" w:hAnsiTheme="minorHAnsi"/>
          <w:color w:val="404040" w:themeColor="text1" w:themeTint="BF"/>
          <w:sz w:val="20"/>
          <w:szCs w:val="20"/>
        </w:rPr>
        <w:t>the range of outcomes over time. H</w:t>
      </w:r>
      <w:r w:rsidRPr="007D6108">
        <w:rPr>
          <w:rFonts w:asciiTheme="minorHAnsi" w:hAnsiTheme="minorHAnsi"/>
          <w:color w:val="404040" w:themeColor="text1" w:themeTint="BF"/>
          <w:sz w:val="20"/>
          <w:szCs w:val="20"/>
        </w:rPr>
        <w:t xml:space="preserve">owever, there was consistent feedback from participants about the nature of the outcomes (for them) of </w:t>
      </w:r>
      <w:r w:rsidR="000177A5">
        <w:rPr>
          <w:rFonts w:asciiTheme="minorHAnsi" w:hAnsiTheme="minorHAnsi"/>
          <w:color w:val="404040" w:themeColor="text1" w:themeTint="BF"/>
          <w:sz w:val="20"/>
          <w:szCs w:val="20"/>
        </w:rPr>
        <w:t>Supporting Communities</w:t>
      </w:r>
      <w:r w:rsidRPr="007D6108">
        <w:rPr>
          <w:rFonts w:asciiTheme="minorHAnsi" w:hAnsiTheme="minorHAnsi"/>
          <w:color w:val="404040" w:themeColor="text1" w:themeTint="BF"/>
          <w:sz w:val="20"/>
          <w:szCs w:val="20"/>
        </w:rPr>
        <w:t xml:space="preserve"> work.</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p>
    <w:p w:rsidR="009C2F0B" w:rsidRPr="007D6108" w:rsidRDefault="009C2F0B"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xml:space="preserve">Consequently, there can be little doubt about the types of outcomes achieved by </w:t>
      </w:r>
      <w:r w:rsidR="000177A5">
        <w:rPr>
          <w:rFonts w:asciiTheme="minorHAnsi" w:hAnsiTheme="minorHAnsi"/>
          <w:color w:val="404040" w:themeColor="text1" w:themeTint="BF"/>
          <w:sz w:val="20"/>
          <w:szCs w:val="20"/>
        </w:rPr>
        <w:t>Supporting Communities</w:t>
      </w:r>
      <w:r w:rsidRPr="007D6108">
        <w:rPr>
          <w:rFonts w:asciiTheme="minorHAnsi" w:hAnsiTheme="minorHAnsi"/>
          <w:color w:val="404040" w:themeColor="text1" w:themeTint="BF"/>
          <w:sz w:val="20"/>
          <w:szCs w:val="20"/>
        </w:rPr>
        <w:t xml:space="preserve"> during the 2014-15 </w:t>
      </w:r>
      <w:proofErr w:type="gramStart"/>
      <w:r w:rsidRPr="007D6108">
        <w:rPr>
          <w:rFonts w:asciiTheme="minorHAnsi" w:hAnsiTheme="minorHAnsi"/>
          <w:color w:val="404040" w:themeColor="text1" w:themeTint="BF"/>
          <w:sz w:val="20"/>
          <w:szCs w:val="20"/>
        </w:rPr>
        <w:t>period</w:t>
      </w:r>
      <w:proofErr w:type="gramEnd"/>
      <w:r w:rsidR="007D6108" w:rsidRPr="007D6108">
        <w:rPr>
          <w:rFonts w:asciiTheme="minorHAnsi" w:hAnsiTheme="minorHAnsi"/>
          <w:color w:val="404040" w:themeColor="text1" w:themeTint="BF"/>
          <w:sz w:val="20"/>
          <w:szCs w:val="20"/>
        </w:rPr>
        <w:t>.</w:t>
      </w:r>
      <w:r w:rsidRPr="007D6108">
        <w:rPr>
          <w:rFonts w:asciiTheme="minorHAnsi" w:hAnsiTheme="minorHAnsi"/>
          <w:color w:val="404040" w:themeColor="text1" w:themeTint="BF"/>
          <w:sz w:val="20"/>
          <w:szCs w:val="20"/>
        </w:rPr>
        <w:t xml:space="preserve"> </w:t>
      </w:r>
    </w:p>
    <w:p w:rsidR="000C4F51" w:rsidRDefault="000C4F51" w:rsidP="000C4F51">
      <w:pPr>
        <w:pStyle w:val="Heading2"/>
        <w:spacing w:line="276" w:lineRule="auto"/>
        <w:jc w:val="both"/>
        <w:rPr>
          <w:rFonts w:asciiTheme="minorHAnsi" w:hAnsiTheme="minorHAnsi"/>
          <w:i w:val="0"/>
          <w:color w:val="4F81BD" w:themeColor="accent1"/>
          <w:sz w:val="24"/>
          <w:szCs w:val="20"/>
        </w:rPr>
      </w:pPr>
      <w:bookmarkStart w:id="48" w:name="_Toc449095134"/>
      <w:r w:rsidRPr="000C4F51">
        <w:rPr>
          <w:rFonts w:asciiTheme="minorHAnsi" w:hAnsiTheme="minorHAnsi"/>
          <w:i w:val="0"/>
          <w:color w:val="4F81BD" w:themeColor="accent1"/>
          <w:sz w:val="24"/>
          <w:szCs w:val="20"/>
        </w:rPr>
        <w:t xml:space="preserve">6.1 </w:t>
      </w:r>
      <w:r w:rsidRPr="000C4F51">
        <w:rPr>
          <w:rFonts w:asciiTheme="minorHAnsi" w:hAnsiTheme="minorHAnsi"/>
          <w:i w:val="0"/>
          <w:color w:val="4F81BD" w:themeColor="accent1"/>
          <w:sz w:val="24"/>
          <w:szCs w:val="20"/>
        </w:rPr>
        <w:tab/>
        <w:t>Conclusions</w:t>
      </w:r>
      <w:bookmarkEnd w:id="48"/>
      <w:r w:rsidRPr="000C4F51">
        <w:rPr>
          <w:rFonts w:asciiTheme="minorHAnsi" w:hAnsiTheme="minorHAnsi"/>
          <w:i w:val="0"/>
          <w:color w:val="4F81BD" w:themeColor="accent1"/>
          <w:sz w:val="24"/>
          <w:szCs w:val="20"/>
        </w:rPr>
        <w:t xml:space="preserve"> </w:t>
      </w:r>
    </w:p>
    <w:p w:rsidR="0086575E" w:rsidRDefault="000C4F51" w:rsidP="000C4F51">
      <w:pPr>
        <w:pStyle w:val="Default"/>
        <w:spacing w:line="276" w:lineRule="auto"/>
        <w:jc w:val="both"/>
        <w:rPr>
          <w:rFonts w:asciiTheme="minorHAnsi" w:hAnsiTheme="minorHAnsi"/>
          <w:color w:val="404040" w:themeColor="text1" w:themeTint="BF"/>
          <w:sz w:val="20"/>
          <w:szCs w:val="20"/>
        </w:rPr>
      </w:pPr>
      <w:r w:rsidRPr="000C4F51">
        <w:rPr>
          <w:rFonts w:asciiTheme="minorHAnsi" w:hAnsiTheme="minorHAnsi"/>
          <w:color w:val="404040" w:themeColor="text1" w:themeTint="BF"/>
          <w:sz w:val="20"/>
          <w:szCs w:val="20"/>
        </w:rPr>
        <w:t xml:space="preserve">The following summary of the values </w:t>
      </w:r>
      <w:r w:rsidR="00CA0472">
        <w:rPr>
          <w:rFonts w:asciiTheme="minorHAnsi" w:hAnsiTheme="minorHAnsi"/>
          <w:color w:val="404040" w:themeColor="text1" w:themeTint="BF"/>
          <w:sz w:val="20"/>
          <w:szCs w:val="20"/>
        </w:rPr>
        <w:t>and</w:t>
      </w:r>
      <w:r w:rsidRPr="000C4F51">
        <w:rPr>
          <w:rFonts w:asciiTheme="minorHAnsi" w:hAnsiTheme="minorHAnsi"/>
          <w:color w:val="404040" w:themeColor="text1" w:themeTint="BF"/>
          <w:sz w:val="20"/>
          <w:szCs w:val="20"/>
        </w:rPr>
        <w:t xml:space="preserve"> out</w:t>
      </w:r>
      <w:r w:rsidR="00A058F4">
        <w:rPr>
          <w:rFonts w:asciiTheme="minorHAnsi" w:hAnsiTheme="minorHAnsi"/>
          <w:color w:val="404040" w:themeColor="text1" w:themeTint="BF"/>
          <w:sz w:val="20"/>
          <w:szCs w:val="20"/>
        </w:rPr>
        <w:t>comes help to represent what Supporting Communities</w:t>
      </w:r>
      <w:r w:rsidRPr="000C4F51">
        <w:rPr>
          <w:rFonts w:asciiTheme="minorHAnsi" w:hAnsiTheme="minorHAnsi"/>
          <w:color w:val="404040" w:themeColor="text1" w:themeTint="BF"/>
          <w:sz w:val="20"/>
          <w:szCs w:val="20"/>
        </w:rPr>
        <w:t xml:space="preserve"> has achieved and is achieving, for </w:t>
      </w:r>
      <w:r w:rsidR="00CA0472">
        <w:rPr>
          <w:rFonts w:asciiTheme="minorHAnsi" w:hAnsiTheme="minorHAnsi"/>
          <w:color w:val="404040" w:themeColor="text1" w:themeTint="BF"/>
          <w:sz w:val="20"/>
          <w:szCs w:val="20"/>
        </w:rPr>
        <w:t xml:space="preserve">its </w:t>
      </w:r>
      <w:r w:rsidR="007D6108">
        <w:rPr>
          <w:rFonts w:asciiTheme="minorHAnsi" w:hAnsiTheme="minorHAnsi"/>
          <w:color w:val="404040" w:themeColor="text1" w:themeTint="BF"/>
          <w:sz w:val="20"/>
          <w:szCs w:val="20"/>
        </w:rPr>
        <w:t>members and funder (</w:t>
      </w:r>
      <w:r w:rsidR="00130977">
        <w:rPr>
          <w:rFonts w:asciiTheme="minorHAnsi" w:hAnsiTheme="minorHAnsi"/>
          <w:color w:val="404040" w:themeColor="text1" w:themeTint="BF"/>
          <w:sz w:val="20"/>
          <w:szCs w:val="20"/>
        </w:rPr>
        <w:t>Housing Executive</w:t>
      </w:r>
      <w:r w:rsidR="007D6108">
        <w:rPr>
          <w:rFonts w:asciiTheme="minorHAnsi" w:hAnsiTheme="minorHAnsi"/>
          <w:color w:val="404040" w:themeColor="text1" w:themeTint="BF"/>
          <w:sz w:val="20"/>
          <w:szCs w:val="20"/>
        </w:rPr>
        <w:t xml:space="preserve">) </w:t>
      </w:r>
      <w:r w:rsidRPr="000C4F51">
        <w:rPr>
          <w:rFonts w:asciiTheme="minorHAnsi" w:hAnsiTheme="minorHAnsi"/>
          <w:color w:val="404040" w:themeColor="text1" w:themeTint="BF"/>
          <w:sz w:val="20"/>
          <w:szCs w:val="20"/>
        </w:rPr>
        <w:t>primarily, and external stakeholders</w:t>
      </w:r>
      <w:r w:rsidR="00CA0472">
        <w:rPr>
          <w:rFonts w:asciiTheme="minorHAnsi" w:hAnsiTheme="minorHAnsi"/>
          <w:color w:val="404040" w:themeColor="text1" w:themeTint="BF"/>
          <w:sz w:val="20"/>
          <w:szCs w:val="20"/>
        </w:rPr>
        <w:t>.</w:t>
      </w:r>
    </w:p>
    <w:p w:rsidR="007947CD" w:rsidRDefault="007947CD" w:rsidP="000C4F51">
      <w:pPr>
        <w:pStyle w:val="Default"/>
        <w:spacing w:line="276" w:lineRule="auto"/>
        <w:jc w:val="both"/>
        <w:rPr>
          <w:rFonts w:asciiTheme="minorHAnsi" w:hAnsiTheme="minorHAnsi"/>
          <w:color w:val="404040" w:themeColor="text1" w:themeTint="BF"/>
          <w:sz w:val="20"/>
          <w:szCs w:val="20"/>
        </w:rPr>
      </w:pPr>
    </w:p>
    <w:p w:rsid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xml:space="preserve">The social value for community groups is enormous. This value however can be assigned to </w:t>
      </w:r>
      <w:r w:rsidR="00130977">
        <w:rPr>
          <w:rFonts w:asciiTheme="minorHAnsi" w:hAnsiTheme="minorHAnsi"/>
          <w:color w:val="404040" w:themeColor="text1" w:themeTint="BF"/>
          <w:sz w:val="20"/>
          <w:szCs w:val="20"/>
        </w:rPr>
        <w:t>the Housing Executive</w:t>
      </w:r>
      <w:r w:rsidRPr="007D6108">
        <w:rPr>
          <w:rFonts w:asciiTheme="minorHAnsi" w:hAnsiTheme="minorHAnsi"/>
          <w:color w:val="404040" w:themeColor="text1" w:themeTint="BF"/>
          <w:sz w:val="20"/>
          <w:szCs w:val="20"/>
        </w:rPr>
        <w:t xml:space="preserve"> as a stakeholder due to the nature of the outcomes that are reflected in the SLA (Service Level Agreement) with S</w:t>
      </w:r>
      <w:r>
        <w:rPr>
          <w:rFonts w:asciiTheme="minorHAnsi" w:hAnsiTheme="minorHAnsi"/>
          <w:color w:val="404040" w:themeColor="text1" w:themeTint="BF"/>
          <w:sz w:val="20"/>
          <w:szCs w:val="20"/>
        </w:rPr>
        <w:t>upporting Communities</w:t>
      </w:r>
      <w:r w:rsidRPr="007D6108">
        <w:rPr>
          <w:rFonts w:asciiTheme="minorHAnsi" w:hAnsiTheme="minorHAnsi"/>
          <w:color w:val="404040" w:themeColor="text1" w:themeTint="BF"/>
          <w:sz w:val="20"/>
          <w:szCs w:val="20"/>
        </w:rPr>
        <w:t xml:space="preserve">. </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p>
    <w:p w:rsid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The groups themselves benefit in terms of increased capacity and capability to undertake their primary functions and meet their legal obligations</w:t>
      </w:r>
      <w:r>
        <w:rPr>
          <w:rFonts w:asciiTheme="minorHAnsi" w:hAnsiTheme="minorHAnsi"/>
          <w:color w:val="404040" w:themeColor="text1" w:themeTint="BF"/>
          <w:sz w:val="20"/>
          <w:szCs w:val="20"/>
        </w:rPr>
        <w:t>.</w:t>
      </w:r>
    </w:p>
    <w:p w:rsidR="007D6108" w:rsidRDefault="007D6108" w:rsidP="007D6108">
      <w:pPr>
        <w:pStyle w:val="Default"/>
        <w:spacing w:line="276" w:lineRule="auto"/>
        <w:jc w:val="both"/>
        <w:rPr>
          <w:rFonts w:asciiTheme="minorHAnsi" w:hAnsiTheme="minorHAnsi"/>
          <w:color w:val="404040" w:themeColor="text1" w:themeTint="BF"/>
          <w:sz w:val="20"/>
          <w:szCs w:val="20"/>
        </w:rPr>
      </w:pPr>
    </w:p>
    <w:p w:rsidR="007D6108" w:rsidRDefault="007D6108" w:rsidP="007D6108">
      <w:pPr>
        <w:pStyle w:val="Default"/>
        <w:spacing w:line="276" w:lineRule="auto"/>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I</w:t>
      </w:r>
      <w:r w:rsidRPr="007D6108">
        <w:rPr>
          <w:rFonts w:asciiTheme="minorHAnsi" w:hAnsiTheme="minorHAnsi"/>
          <w:color w:val="404040" w:themeColor="text1" w:themeTint="BF"/>
          <w:sz w:val="20"/>
          <w:szCs w:val="20"/>
        </w:rPr>
        <w:t>ndividual group members’ benefit in their own lives from the increased confidence, knowledge and skills gained from their training and interactions with S</w:t>
      </w:r>
      <w:r>
        <w:rPr>
          <w:rFonts w:asciiTheme="minorHAnsi" w:hAnsiTheme="minorHAnsi"/>
          <w:color w:val="404040" w:themeColor="text1" w:themeTint="BF"/>
          <w:sz w:val="20"/>
          <w:szCs w:val="20"/>
        </w:rPr>
        <w:t xml:space="preserve">upporting </w:t>
      </w:r>
      <w:r w:rsidRPr="007D6108">
        <w:rPr>
          <w:rFonts w:asciiTheme="minorHAnsi" w:hAnsiTheme="minorHAnsi"/>
          <w:color w:val="404040" w:themeColor="text1" w:themeTint="BF"/>
          <w:sz w:val="20"/>
          <w:szCs w:val="20"/>
        </w:rPr>
        <w:t>C</w:t>
      </w:r>
      <w:r>
        <w:rPr>
          <w:rFonts w:asciiTheme="minorHAnsi" w:hAnsiTheme="minorHAnsi"/>
          <w:color w:val="404040" w:themeColor="text1" w:themeTint="BF"/>
          <w:sz w:val="20"/>
          <w:szCs w:val="20"/>
        </w:rPr>
        <w:t>ommunities.</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p>
    <w:p w:rsid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The wider communities within which the groups operate benefit from improvements to their physical and social environments which are directly attributable to the work of the co</w:t>
      </w:r>
      <w:r>
        <w:rPr>
          <w:rFonts w:asciiTheme="minorHAnsi" w:hAnsiTheme="minorHAnsi"/>
          <w:color w:val="404040" w:themeColor="text1" w:themeTint="BF"/>
          <w:sz w:val="20"/>
          <w:szCs w:val="20"/>
        </w:rPr>
        <w:t>mmunity groups facilitated by the organisation</w:t>
      </w:r>
      <w:r w:rsidRPr="007D6108">
        <w:rPr>
          <w:rFonts w:asciiTheme="minorHAnsi" w:hAnsiTheme="minorHAnsi"/>
          <w:color w:val="404040" w:themeColor="text1" w:themeTint="BF"/>
          <w:sz w:val="20"/>
          <w:szCs w:val="20"/>
        </w:rPr>
        <w:t>.</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xml:space="preserve">A key value for </w:t>
      </w:r>
      <w:r w:rsidR="00130977">
        <w:rPr>
          <w:rFonts w:asciiTheme="minorHAnsi" w:hAnsiTheme="minorHAnsi"/>
          <w:color w:val="404040" w:themeColor="text1" w:themeTint="BF"/>
          <w:sz w:val="20"/>
          <w:szCs w:val="20"/>
        </w:rPr>
        <w:t>Housing Executive</w:t>
      </w:r>
      <w:r w:rsidRPr="007D6108">
        <w:rPr>
          <w:rFonts w:asciiTheme="minorHAnsi" w:hAnsiTheme="minorHAnsi"/>
          <w:color w:val="404040" w:themeColor="text1" w:themeTint="BF"/>
          <w:sz w:val="20"/>
          <w:szCs w:val="20"/>
        </w:rPr>
        <w:t xml:space="preserve"> is in relation to </w:t>
      </w:r>
      <w:r>
        <w:rPr>
          <w:rFonts w:asciiTheme="minorHAnsi" w:hAnsiTheme="minorHAnsi"/>
          <w:color w:val="404040" w:themeColor="text1" w:themeTint="BF"/>
          <w:sz w:val="20"/>
          <w:szCs w:val="20"/>
        </w:rPr>
        <w:t xml:space="preserve">the organisation’s </w:t>
      </w:r>
      <w:r w:rsidRPr="007D6108">
        <w:rPr>
          <w:rFonts w:asciiTheme="minorHAnsi" w:hAnsiTheme="minorHAnsi"/>
          <w:color w:val="404040" w:themeColor="text1" w:themeTint="BF"/>
          <w:sz w:val="20"/>
          <w:szCs w:val="20"/>
        </w:rPr>
        <w:t xml:space="preserve">stated organisational objective of </w:t>
      </w:r>
      <w:r>
        <w:rPr>
          <w:rFonts w:asciiTheme="minorHAnsi" w:hAnsiTheme="minorHAnsi"/>
          <w:color w:val="404040" w:themeColor="text1" w:themeTint="BF"/>
          <w:sz w:val="20"/>
          <w:szCs w:val="20"/>
        </w:rPr>
        <w:t>‘</w:t>
      </w:r>
      <w:r w:rsidRPr="007D6108">
        <w:rPr>
          <w:rFonts w:asciiTheme="minorHAnsi" w:hAnsiTheme="minorHAnsi"/>
          <w:color w:val="404040" w:themeColor="text1" w:themeTint="BF"/>
          <w:sz w:val="20"/>
          <w:szCs w:val="20"/>
        </w:rPr>
        <w:t>Building Stronger Communities</w:t>
      </w:r>
      <w:r>
        <w:rPr>
          <w:rFonts w:asciiTheme="minorHAnsi" w:hAnsiTheme="minorHAnsi"/>
          <w:color w:val="404040" w:themeColor="text1" w:themeTint="BF"/>
          <w:sz w:val="20"/>
          <w:szCs w:val="20"/>
        </w:rPr>
        <w:t>’. A</w:t>
      </w:r>
      <w:r w:rsidRPr="007D6108">
        <w:rPr>
          <w:rFonts w:asciiTheme="minorHAnsi" w:hAnsiTheme="minorHAnsi"/>
          <w:color w:val="404040" w:themeColor="text1" w:themeTint="BF"/>
          <w:sz w:val="20"/>
          <w:szCs w:val="20"/>
        </w:rPr>
        <w:t xml:space="preserve">ll of the value created for communities as outlined above is therefore also delivering for </w:t>
      </w:r>
      <w:r w:rsidR="00130977">
        <w:rPr>
          <w:rFonts w:asciiTheme="minorHAnsi" w:hAnsiTheme="minorHAnsi"/>
          <w:color w:val="404040" w:themeColor="text1" w:themeTint="BF"/>
          <w:sz w:val="20"/>
          <w:szCs w:val="20"/>
        </w:rPr>
        <w:t>Housing Executive</w:t>
      </w:r>
      <w:r w:rsidRPr="007D6108">
        <w:rPr>
          <w:rFonts w:asciiTheme="minorHAnsi" w:hAnsiTheme="minorHAnsi"/>
          <w:color w:val="404040" w:themeColor="text1" w:themeTint="BF"/>
          <w:sz w:val="20"/>
          <w:szCs w:val="20"/>
        </w:rPr>
        <w:t xml:space="preserve"> on that objective. </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xml:space="preserve">Another value for </w:t>
      </w:r>
      <w:r w:rsidR="00130977">
        <w:rPr>
          <w:rFonts w:asciiTheme="minorHAnsi" w:hAnsiTheme="minorHAnsi"/>
          <w:color w:val="404040" w:themeColor="text1" w:themeTint="BF"/>
          <w:sz w:val="20"/>
          <w:szCs w:val="20"/>
        </w:rPr>
        <w:t>the Housing Executive</w:t>
      </w:r>
      <w:r w:rsidRPr="007D6108">
        <w:rPr>
          <w:rFonts w:asciiTheme="minorHAnsi" w:hAnsiTheme="minorHAnsi"/>
          <w:color w:val="404040" w:themeColor="text1" w:themeTint="BF"/>
          <w:sz w:val="20"/>
          <w:szCs w:val="20"/>
        </w:rPr>
        <w:t xml:space="preserve"> an</w:t>
      </w:r>
      <w:r>
        <w:rPr>
          <w:rFonts w:asciiTheme="minorHAnsi" w:hAnsiTheme="minorHAnsi"/>
          <w:color w:val="404040" w:themeColor="text1" w:themeTint="BF"/>
          <w:sz w:val="20"/>
          <w:szCs w:val="20"/>
        </w:rPr>
        <w:t>d for Interagency P</w:t>
      </w:r>
      <w:r w:rsidRPr="007D6108">
        <w:rPr>
          <w:rFonts w:asciiTheme="minorHAnsi" w:hAnsiTheme="minorHAnsi"/>
          <w:color w:val="404040" w:themeColor="text1" w:themeTint="BF"/>
          <w:sz w:val="20"/>
          <w:szCs w:val="20"/>
        </w:rPr>
        <w:t>artners (as well as community groups) is in having an independent broker there to mediate, to be the unbiased translator smoothing the path of communication and problem-solving between tenants and agencies. This makes life easier and more efficient for everyone involved. </w:t>
      </w:r>
    </w:p>
    <w:p w:rsidR="007D6108" w:rsidRPr="007D6108" w:rsidRDefault="007D6108" w:rsidP="007D6108">
      <w:pPr>
        <w:pStyle w:val="Default"/>
        <w:spacing w:line="276" w:lineRule="auto"/>
        <w:jc w:val="both"/>
        <w:rPr>
          <w:rFonts w:asciiTheme="minorHAnsi" w:hAnsiTheme="minorHAnsi"/>
          <w:color w:val="404040" w:themeColor="text1" w:themeTint="BF"/>
          <w:sz w:val="20"/>
          <w:szCs w:val="20"/>
        </w:rPr>
      </w:pPr>
      <w:r w:rsidRPr="007D6108">
        <w:rPr>
          <w:rFonts w:asciiTheme="minorHAnsi" w:hAnsiTheme="minorHAnsi"/>
          <w:color w:val="404040" w:themeColor="text1" w:themeTint="BF"/>
          <w:sz w:val="20"/>
          <w:szCs w:val="20"/>
        </w:rPr>
        <w:t> </w:t>
      </w:r>
    </w:p>
    <w:p w:rsidR="007D6108" w:rsidRDefault="007D6108" w:rsidP="007D6108">
      <w:pPr>
        <w:pStyle w:val="Default"/>
        <w:spacing w:line="276" w:lineRule="auto"/>
        <w:jc w:val="both"/>
        <w:rPr>
          <w:rFonts w:asciiTheme="minorHAnsi" w:hAnsiTheme="minorHAnsi"/>
          <w:b/>
          <w:bCs/>
          <w:color w:val="404040" w:themeColor="text1" w:themeTint="BF"/>
          <w:sz w:val="20"/>
          <w:szCs w:val="20"/>
        </w:rPr>
      </w:pPr>
      <w:r w:rsidRPr="007D6108">
        <w:rPr>
          <w:rFonts w:asciiTheme="minorHAnsi" w:hAnsiTheme="minorHAnsi"/>
          <w:b/>
          <w:bCs/>
          <w:color w:val="404040" w:themeColor="text1" w:themeTint="BF"/>
          <w:sz w:val="20"/>
          <w:szCs w:val="20"/>
        </w:rPr>
        <w:t xml:space="preserve">The value for DSD </w:t>
      </w:r>
      <w:r>
        <w:rPr>
          <w:rFonts w:asciiTheme="minorHAnsi" w:hAnsiTheme="minorHAnsi"/>
          <w:b/>
          <w:bCs/>
          <w:color w:val="404040" w:themeColor="text1" w:themeTint="BF"/>
          <w:sz w:val="20"/>
          <w:szCs w:val="20"/>
        </w:rPr>
        <w:t xml:space="preserve">(and as a result the </w:t>
      </w:r>
      <w:r w:rsidR="00130977">
        <w:rPr>
          <w:rFonts w:asciiTheme="minorHAnsi" w:hAnsiTheme="minorHAnsi"/>
          <w:b/>
          <w:bCs/>
          <w:color w:val="404040" w:themeColor="text1" w:themeTint="BF"/>
          <w:sz w:val="20"/>
          <w:szCs w:val="20"/>
        </w:rPr>
        <w:t>Housing Executive</w:t>
      </w:r>
      <w:r>
        <w:rPr>
          <w:rFonts w:asciiTheme="minorHAnsi" w:hAnsiTheme="minorHAnsi"/>
          <w:b/>
          <w:bCs/>
          <w:color w:val="404040" w:themeColor="text1" w:themeTint="BF"/>
          <w:sz w:val="20"/>
          <w:szCs w:val="20"/>
        </w:rPr>
        <w:t xml:space="preserve">) </w:t>
      </w:r>
      <w:r w:rsidRPr="007D6108">
        <w:rPr>
          <w:rFonts w:asciiTheme="minorHAnsi" w:hAnsiTheme="minorHAnsi"/>
          <w:b/>
          <w:bCs/>
          <w:color w:val="404040" w:themeColor="text1" w:themeTint="BF"/>
          <w:sz w:val="20"/>
          <w:szCs w:val="20"/>
        </w:rPr>
        <w:t xml:space="preserve">and DFP </w:t>
      </w:r>
      <w:r>
        <w:rPr>
          <w:rFonts w:asciiTheme="minorHAnsi" w:hAnsiTheme="minorHAnsi"/>
          <w:b/>
          <w:bCs/>
          <w:color w:val="404040" w:themeColor="text1" w:themeTint="BF"/>
          <w:sz w:val="20"/>
          <w:szCs w:val="20"/>
        </w:rPr>
        <w:t>(</w:t>
      </w:r>
      <w:r w:rsidRPr="007D6108">
        <w:rPr>
          <w:rFonts w:asciiTheme="minorHAnsi" w:hAnsiTheme="minorHAnsi"/>
          <w:b/>
          <w:bCs/>
          <w:color w:val="404040" w:themeColor="text1" w:themeTint="BF"/>
          <w:sz w:val="20"/>
          <w:szCs w:val="20"/>
        </w:rPr>
        <w:t xml:space="preserve">and other statutory agencies) lies in </w:t>
      </w:r>
      <w:r>
        <w:rPr>
          <w:rFonts w:asciiTheme="minorHAnsi" w:hAnsiTheme="minorHAnsi"/>
          <w:b/>
          <w:bCs/>
          <w:color w:val="404040" w:themeColor="text1" w:themeTint="BF"/>
          <w:sz w:val="20"/>
          <w:szCs w:val="20"/>
        </w:rPr>
        <w:t>Supporting Communities</w:t>
      </w:r>
      <w:r w:rsidRPr="007D6108">
        <w:rPr>
          <w:rFonts w:asciiTheme="minorHAnsi" w:hAnsiTheme="minorHAnsi"/>
          <w:b/>
          <w:bCs/>
          <w:color w:val="404040" w:themeColor="text1" w:themeTint="BF"/>
          <w:sz w:val="20"/>
          <w:szCs w:val="20"/>
        </w:rPr>
        <w:t xml:space="preserve"> vast network of community/residents' groups, a well establish communication network, and easy access to residents and venues across the p</w:t>
      </w:r>
      <w:r>
        <w:rPr>
          <w:rFonts w:asciiTheme="minorHAnsi" w:hAnsiTheme="minorHAnsi"/>
          <w:b/>
          <w:bCs/>
          <w:color w:val="404040" w:themeColor="text1" w:themeTint="BF"/>
          <w:sz w:val="20"/>
          <w:szCs w:val="20"/>
        </w:rPr>
        <w:t>rovince</w:t>
      </w:r>
      <w:r w:rsidRPr="007D6108">
        <w:rPr>
          <w:rFonts w:asciiTheme="minorHAnsi" w:hAnsiTheme="minorHAnsi"/>
          <w:b/>
          <w:bCs/>
          <w:color w:val="404040" w:themeColor="text1" w:themeTint="BF"/>
          <w:sz w:val="20"/>
          <w:szCs w:val="20"/>
        </w:rPr>
        <w:t>.</w:t>
      </w:r>
    </w:p>
    <w:p w:rsidR="007D6108" w:rsidRDefault="007D6108" w:rsidP="007D6108">
      <w:pPr>
        <w:pStyle w:val="Default"/>
        <w:spacing w:line="276" w:lineRule="auto"/>
        <w:jc w:val="both"/>
        <w:rPr>
          <w:rFonts w:asciiTheme="minorHAnsi" w:hAnsiTheme="minorHAnsi"/>
          <w:b/>
          <w:bCs/>
          <w:color w:val="404040" w:themeColor="text1" w:themeTint="BF"/>
          <w:sz w:val="20"/>
          <w:szCs w:val="20"/>
        </w:rPr>
      </w:pPr>
    </w:p>
    <w:p w:rsidR="007D6108" w:rsidRDefault="007D6108" w:rsidP="007D6108">
      <w:pPr>
        <w:pStyle w:val="Default"/>
        <w:spacing w:line="276" w:lineRule="auto"/>
        <w:jc w:val="both"/>
        <w:rPr>
          <w:rFonts w:asciiTheme="minorHAnsi" w:hAnsiTheme="minorHAnsi"/>
          <w:b/>
          <w:bCs/>
          <w:color w:val="404040" w:themeColor="text1" w:themeTint="BF"/>
          <w:sz w:val="20"/>
          <w:szCs w:val="20"/>
        </w:rPr>
      </w:pPr>
      <w:r w:rsidRPr="007D6108">
        <w:rPr>
          <w:rFonts w:asciiTheme="minorHAnsi" w:hAnsiTheme="minorHAnsi"/>
          <w:b/>
          <w:bCs/>
          <w:color w:val="404040" w:themeColor="text1" w:themeTint="BF"/>
          <w:sz w:val="20"/>
          <w:szCs w:val="20"/>
        </w:rPr>
        <w:t xml:space="preserve">Working with </w:t>
      </w:r>
      <w:r>
        <w:rPr>
          <w:rFonts w:asciiTheme="minorHAnsi" w:hAnsiTheme="minorHAnsi"/>
          <w:b/>
          <w:bCs/>
          <w:color w:val="404040" w:themeColor="text1" w:themeTint="BF"/>
          <w:sz w:val="20"/>
          <w:szCs w:val="20"/>
        </w:rPr>
        <w:t xml:space="preserve">Supporting Communities </w:t>
      </w:r>
      <w:r w:rsidRPr="007D6108">
        <w:rPr>
          <w:rFonts w:asciiTheme="minorHAnsi" w:hAnsiTheme="minorHAnsi"/>
          <w:b/>
          <w:bCs/>
          <w:color w:val="404040" w:themeColor="text1" w:themeTint="BF"/>
          <w:sz w:val="20"/>
          <w:szCs w:val="20"/>
        </w:rPr>
        <w:t>to deliver training or engage in consultations with communities is therefore an efficient</w:t>
      </w:r>
      <w:r w:rsidR="000A18BC">
        <w:rPr>
          <w:rFonts w:asciiTheme="minorHAnsi" w:hAnsiTheme="minorHAnsi"/>
          <w:b/>
          <w:bCs/>
          <w:color w:val="404040" w:themeColor="text1" w:themeTint="BF"/>
          <w:sz w:val="20"/>
          <w:szCs w:val="20"/>
        </w:rPr>
        <w:t xml:space="preserve"> and</w:t>
      </w:r>
      <w:r w:rsidRPr="007D6108">
        <w:rPr>
          <w:rFonts w:asciiTheme="minorHAnsi" w:hAnsiTheme="minorHAnsi"/>
          <w:b/>
          <w:bCs/>
          <w:color w:val="404040" w:themeColor="text1" w:themeTint="BF"/>
          <w:sz w:val="20"/>
          <w:szCs w:val="20"/>
        </w:rPr>
        <w:t xml:space="preserve"> cost-effective option.</w:t>
      </w:r>
    </w:p>
    <w:p w:rsidR="007D6108" w:rsidRDefault="007D6108" w:rsidP="007D6108">
      <w:pPr>
        <w:pStyle w:val="Default"/>
        <w:spacing w:line="276" w:lineRule="auto"/>
        <w:jc w:val="both"/>
        <w:rPr>
          <w:rFonts w:asciiTheme="minorHAnsi" w:hAnsiTheme="minorHAnsi"/>
          <w:color w:val="404040" w:themeColor="text1" w:themeTint="BF"/>
          <w:sz w:val="20"/>
          <w:szCs w:val="20"/>
        </w:rPr>
      </w:pPr>
    </w:p>
    <w:p w:rsidR="0037544C" w:rsidRPr="000C4F51" w:rsidRDefault="0037544C" w:rsidP="0037544C">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r w:rsidRPr="000C4F51">
        <w:rPr>
          <w:rFonts w:asciiTheme="minorHAnsi" w:hAnsiTheme="minorHAnsi" w:cs="Calibri"/>
          <w:color w:val="404040" w:themeColor="text1" w:themeTint="BF"/>
          <w:sz w:val="20"/>
          <w:szCs w:val="20"/>
          <w:lang w:eastAsia="en-GB"/>
        </w:rPr>
        <w:t xml:space="preserve">The aim for </w:t>
      </w:r>
      <w:r>
        <w:rPr>
          <w:rFonts w:asciiTheme="minorHAnsi" w:hAnsiTheme="minorHAnsi" w:cs="Calibri"/>
          <w:color w:val="404040" w:themeColor="text1" w:themeTint="BF"/>
          <w:sz w:val="20"/>
          <w:szCs w:val="20"/>
          <w:lang w:eastAsia="en-GB"/>
        </w:rPr>
        <w:t>Supporting Communities</w:t>
      </w:r>
      <w:r w:rsidRPr="000C4F51">
        <w:rPr>
          <w:rFonts w:asciiTheme="minorHAnsi" w:hAnsiTheme="minorHAnsi" w:cs="Calibri"/>
          <w:color w:val="404040" w:themeColor="text1" w:themeTint="BF"/>
          <w:sz w:val="20"/>
          <w:szCs w:val="20"/>
          <w:lang w:eastAsia="en-GB"/>
        </w:rPr>
        <w:t xml:space="preserve"> with this evaluative report has been to have a review of the key organisational activities and the impact of the services for relevant stakeholders. From this, the organisation hopes to be able to see where successes have been made, where significant impact exists and where to improve to sustain a good level of social return.</w:t>
      </w:r>
    </w:p>
    <w:p w:rsidR="0037544C" w:rsidRPr="000C4F51" w:rsidRDefault="0037544C" w:rsidP="0037544C">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p>
    <w:p w:rsidR="0037544C" w:rsidRPr="000C4F51" w:rsidRDefault="0037544C" w:rsidP="0037544C">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r w:rsidRPr="000C4F51">
        <w:rPr>
          <w:rFonts w:asciiTheme="minorHAnsi" w:hAnsiTheme="minorHAnsi" w:cs="Calibri"/>
          <w:color w:val="404040" w:themeColor="text1" w:themeTint="BF"/>
          <w:sz w:val="20"/>
          <w:szCs w:val="20"/>
          <w:lang w:eastAsia="en-GB"/>
        </w:rPr>
        <w:t xml:space="preserve">It is hoped that this report and impact map will give stakeholders an idea of the social value of </w:t>
      </w:r>
      <w:r>
        <w:rPr>
          <w:rFonts w:asciiTheme="minorHAnsi" w:hAnsiTheme="minorHAnsi" w:cs="Calibri"/>
          <w:color w:val="404040" w:themeColor="text1" w:themeTint="BF"/>
          <w:sz w:val="20"/>
          <w:szCs w:val="20"/>
          <w:lang w:eastAsia="en-GB"/>
        </w:rPr>
        <w:t xml:space="preserve">their </w:t>
      </w:r>
      <w:r w:rsidRPr="000C4F51">
        <w:rPr>
          <w:rFonts w:asciiTheme="minorHAnsi" w:hAnsiTheme="minorHAnsi" w:cs="Calibri"/>
          <w:color w:val="404040" w:themeColor="text1" w:themeTint="BF"/>
          <w:sz w:val="20"/>
          <w:szCs w:val="20"/>
          <w:lang w:eastAsia="en-GB"/>
        </w:rPr>
        <w:t>engagement with</w:t>
      </w:r>
      <w:r>
        <w:rPr>
          <w:rFonts w:asciiTheme="minorHAnsi" w:hAnsiTheme="minorHAnsi" w:cs="Calibri"/>
          <w:color w:val="404040" w:themeColor="text1" w:themeTint="BF"/>
          <w:sz w:val="20"/>
          <w:szCs w:val="20"/>
          <w:lang w:eastAsia="en-GB"/>
        </w:rPr>
        <w:t xml:space="preserve"> Supporting Communities.</w:t>
      </w:r>
    </w:p>
    <w:p w:rsidR="0037544C" w:rsidRDefault="0037544C" w:rsidP="000356C7">
      <w:pPr>
        <w:pStyle w:val="Default"/>
        <w:spacing w:line="276" w:lineRule="auto"/>
        <w:jc w:val="both"/>
        <w:rPr>
          <w:rFonts w:asciiTheme="minorHAnsi" w:hAnsiTheme="minorHAnsi"/>
          <w:color w:val="404040" w:themeColor="text1" w:themeTint="BF"/>
          <w:sz w:val="20"/>
          <w:szCs w:val="20"/>
        </w:rPr>
      </w:pPr>
    </w:p>
    <w:p w:rsidR="0002625E" w:rsidRDefault="000356C7" w:rsidP="000356C7">
      <w:pPr>
        <w:pStyle w:val="Default"/>
        <w:spacing w:line="276" w:lineRule="auto"/>
        <w:jc w:val="both"/>
        <w:rPr>
          <w:rFonts w:asciiTheme="minorHAnsi" w:hAnsiTheme="minorHAnsi"/>
          <w:color w:val="404040" w:themeColor="text1" w:themeTint="BF"/>
          <w:sz w:val="20"/>
          <w:szCs w:val="20"/>
        </w:rPr>
      </w:pPr>
      <w:r w:rsidRPr="000356C7">
        <w:rPr>
          <w:rFonts w:asciiTheme="minorHAnsi" w:hAnsiTheme="minorHAnsi"/>
          <w:color w:val="404040" w:themeColor="text1" w:themeTint="BF"/>
          <w:sz w:val="20"/>
          <w:szCs w:val="20"/>
        </w:rPr>
        <w:t>The key outcomes experienced by stakeholders are summarised below:</w:t>
      </w:r>
    </w:p>
    <w:p w:rsidR="0002625E" w:rsidRDefault="0002625E">
      <w:pPr>
        <w:rPr>
          <w:rFonts w:asciiTheme="minorHAnsi" w:hAnsiTheme="minorHAnsi" w:cs="Arial"/>
          <w:color w:val="404040" w:themeColor="text1" w:themeTint="BF"/>
          <w:sz w:val="20"/>
          <w:szCs w:val="20"/>
          <w:lang w:eastAsia="en-GB"/>
        </w:rPr>
      </w:pPr>
      <w:r>
        <w:rPr>
          <w:rFonts w:asciiTheme="minorHAnsi" w:hAnsiTheme="minorHAnsi"/>
          <w:color w:val="404040" w:themeColor="text1" w:themeTint="BF"/>
          <w:sz w:val="20"/>
          <w:szCs w:val="20"/>
        </w:rPr>
        <w:br w:type="page"/>
      </w:r>
    </w:p>
    <w:tbl>
      <w:tblPr>
        <w:tblStyle w:val="LightList-Accent5"/>
        <w:tblW w:w="5070" w:type="dxa"/>
        <w:tblLayout w:type="fixed"/>
        <w:tblLook w:val="04A0"/>
      </w:tblPr>
      <w:tblGrid>
        <w:gridCol w:w="817"/>
        <w:gridCol w:w="4253"/>
      </w:tblGrid>
      <w:tr w:rsidR="0002625E" w:rsidRPr="000356C7" w:rsidTr="00AD6454">
        <w:trPr>
          <w:cnfStyle w:val="100000000000"/>
        </w:trPr>
        <w:tc>
          <w:tcPr>
            <w:cnfStyle w:val="001000000000"/>
            <w:tcW w:w="5070" w:type="dxa"/>
            <w:gridSpan w:val="2"/>
            <w:shd w:val="clear" w:color="auto" w:fill="00B0F0"/>
          </w:tcPr>
          <w:p w:rsidR="0002625E" w:rsidRPr="000356C7" w:rsidRDefault="0002625E" w:rsidP="0002625E">
            <w:pPr>
              <w:autoSpaceDE w:val="0"/>
              <w:autoSpaceDN w:val="0"/>
              <w:adjustRightInd w:val="0"/>
              <w:rPr>
                <w:rFonts w:asciiTheme="minorHAnsi" w:hAnsiTheme="minorHAnsi" w:cstheme="minorHAnsi"/>
                <w:bCs w:val="0"/>
                <w:sz w:val="20"/>
                <w:szCs w:val="20"/>
              </w:rPr>
            </w:pPr>
            <w:r w:rsidRPr="000356C7">
              <w:rPr>
                <w:rFonts w:asciiTheme="minorHAnsi" w:hAnsiTheme="minorHAnsi" w:cstheme="minorHAnsi"/>
                <w:bCs w:val="0"/>
                <w:sz w:val="20"/>
                <w:szCs w:val="20"/>
              </w:rPr>
              <w:t>Stakeholder</w:t>
            </w:r>
            <w:r>
              <w:rPr>
                <w:rFonts w:asciiTheme="minorHAnsi" w:hAnsiTheme="minorHAnsi" w:cstheme="minorHAnsi"/>
                <w:bCs w:val="0"/>
                <w:sz w:val="20"/>
                <w:szCs w:val="20"/>
              </w:rPr>
              <w:t xml:space="preserve">                                               </w:t>
            </w:r>
            <w:r w:rsidRPr="000356C7">
              <w:rPr>
                <w:rFonts w:asciiTheme="minorHAnsi" w:hAnsiTheme="minorHAnsi" w:cstheme="minorHAnsi"/>
                <w:bCs w:val="0"/>
                <w:sz w:val="20"/>
                <w:szCs w:val="20"/>
              </w:rPr>
              <w:t>Identified Outcomes</w:t>
            </w:r>
          </w:p>
        </w:tc>
      </w:tr>
      <w:tr w:rsidR="000356C7" w:rsidRPr="000356C7" w:rsidTr="00AD6454">
        <w:trPr>
          <w:cnfStyle w:val="000000100000"/>
          <w:cantSplit/>
          <w:trHeight w:val="1134"/>
        </w:trPr>
        <w:tc>
          <w:tcPr>
            <w:cnfStyle w:val="001000000000"/>
            <w:tcW w:w="817" w:type="dxa"/>
            <w:textDirection w:val="btLr"/>
            <w:vAlign w:val="bottom"/>
          </w:tcPr>
          <w:p w:rsidR="000356C7" w:rsidRPr="00E911BF" w:rsidRDefault="000356C7" w:rsidP="00AD6454">
            <w:pPr>
              <w:ind w:left="113" w:right="113"/>
              <w:rPr>
                <w:rFonts w:ascii="Calibri" w:hAnsi="Calibri"/>
                <w:b w:val="0"/>
                <w:sz w:val="20"/>
              </w:rPr>
            </w:pPr>
            <w:r>
              <w:rPr>
                <w:rFonts w:ascii="Calibri" w:hAnsi="Calibri"/>
                <w:b w:val="0"/>
                <w:sz w:val="20"/>
              </w:rPr>
              <w:t>Housing Executive</w:t>
            </w:r>
          </w:p>
        </w:tc>
        <w:tc>
          <w:tcPr>
            <w:tcW w:w="4253" w:type="dxa"/>
          </w:tcPr>
          <w:p w:rsidR="000356C7" w:rsidRPr="000356C7" w:rsidRDefault="0002625E" w:rsidP="0002625E">
            <w:pPr>
              <w:pStyle w:val="ColorfulList-Accent11"/>
              <w:ind w:left="0"/>
              <w:jc w:val="both"/>
              <w:cnfStyle w:val="000000100000"/>
              <w:rPr>
                <w:rFonts w:asciiTheme="minorHAnsi" w:hAnsiTheme="minorHAnsi" w:cstheme="minorHAnsi"/>
                <w:bCs/>
                <w:sz w:val="20"/>
                <w:szCs w:val="20"/>
              </w:rPr>
            </w:pPr>
            <w:r>
              <w:rPr>
                <w:rFonts w:asciiTheme="minorHAnsi" w:hAnsiTheme="minorHAnsi" w:cstheme="minorHAnsi"/>
                <w:bCs/>
                <w:sz w:val="20"/>
                <w:szCs w:val="20"/>
              </w:rPr>
              <w:t>Supporting Communities i</w:t>
            </w:r>
            <w:r w:rsidR="000356C7" w:rsidRPr="000356C7">
              <w:rPr>
                <w:rFonts w:asciiTheme="minorHAnsi" w:hAnsiTheme="minorHAnsi" w:cstheme="minorHAnsi"/>
                <w:bCs/>
                <w:sz w:val="20"/>
                <w:szCs w:val="20"/>
              </w:rPr>
              <w:t xml:space="preserve">ndependence, community brokerage and facilitation of interagency meetings in areas of social housing </w:t>
            </w:r>
            <w:r>
              <w:rPr>
                <w:rFonts w:asciiTheme="minorHAnsi" w:hAnsiTheme="minorHAnsi" w:cstheme="minorHAnsi"/>
                <w:bCs/>
                <w:sz w:val="20"/>
                <w:szCs w:val="20"/>
              </w:rPr>
              <w:t>(leads to)</w:t>
            </w:r>
            <w:r w:rsidR="000356C7" w:rsidRPr="000356C7">
              <w:rPr>
                <w:rFonts w:asciiTheme="minorHAnsi" w:hAnsiTheme="minorHAnsi" w:cstheme="minorHAnsi"/>
                <w:bCs/>
                <w:sz w:val="20"/>
                <w:szCs w:val="20"/>
              </w:rPr>
              <w:t>&gt;</w:t>
            </w:r>
          </w:p>
          <w:p w:rsidR="000356C7" w:rsidRPr="000356C7" w:rsidRDefault="000356C7" w:rsidP="0002625E">
            <w:pPr>
              <w:pStyle w:val="ColorfulList-Accent11"/>
              <w:numPr>
                <w:ilvl w:val="0"/>
                <w:numId w:val="33"/>
              </w:numPr>
              <w:ind w:left="406"/>
              <w:jc w:val="both"/>
              <w:cnfStyle w:val="000000100000"/>
              <w:rPr>
                <w:rFonts w:asciiTheme="minorHAnsi" w:hAnsiTheme="minorHAnsi" w:cstheme="minorHAnsi"/>
                <w:bCs/>
                <w:sz w:val="20"/>
                <w:szCs w:val="20"/>
              </w:rPr>
            </w:pPr>
            <w:r w:rsidRPr="000356C7">
              <w:rPr>
                <w:rFonts w:asciiTheme="minorHAnsi" w:hAnsiTheme="minorHAnsi" w:cstheme="minorHAnsi"/>
                <w:bCs/>
                <w:sz w:val="20"/>
                <w:szCs w:val="20"/>
              </w:rPr>
              <w:t>Increased communication and engagement, improved exchange of information and knowledge between NIHE &amp; tenants &gt;</w:t>
            </w:r>
          </w:p>
          <w:p w:rsidR="000356C7" w:rsidRPr="000356C7" w:rsidRDefault="000356C7" w:rsidP="0002625E">
            <w:pPr>
              <w:pStyle w:val="ColorfulList-Accent11"/>
              <w:numPr>
                <w:ilvl w:val="0"/>
                <w:numId w:val="33"/>
              </w:numPr>
              <w:ind w:left="406"/>
              <w:jc w:val="both"/>
              <w:cnfStyle w:val="000000100000"/>
              <w:rPr>
                <w:rFonts w:asciiTheme="minorHAnsi" w:hAnsiTheme="minorHAnsi" w:cstheme="minorHAnsi"/>
                <w:bCs/>
                <w:sz w:val="20"/>
                <w:szCs w:val="20"/>
              </w:rPr>
            </w:pPr>
            <w:r w:rsidRPr="000356C7">
              <w:rPr>
                <w:rFonts w:asciiTheme="minorHAnsi" w:hAnsiTheme="minorHAnsi" w:cstheme="minorHAnsi"/>
                <w:bCs/>
                <w:sz w:val="20"/>
                <w:szCs w:val="20"/>
              </w:rPr>
              <w:t>Improved problem solving, increased service efficiencies and tenant satisfaction &gt;</w:t>
            </w:r>
          </w:p>
          <w:p w:rsidR="000356C7" w:rsidRPr="000356C7" w:rsidRDefault="000356C7" w:rsidP="0002625E">
            <w:pPr>
              <w:pStyle w:val="ColorfulList-Accent11"/>
              <w:numPr>
                <w:ilvl w:val="0"/>
                <w:numId w:val="33"/>
              </w:numPr>
              <w:ind w:left="406"/>
              <w:jc w:val="both"/>
              <w:cnfStyle w:val="000000100000"/>
              <w:rPr>
                <w:rFonts w:asciiTheme="minorHAnsi" w:hAnsiTheme="minorHAnsi" w:cstheme="minorHAnsi"/>
                <w:bCs/>
                <w:sz w:val="20"/>
                <w:szCs w:val="20"/>
              </w:rPr>
            </w:pPr>
            <w:r w:rsidRPr="000356C7">
              <w:rPr>
                <w:rFonts w:asciiTheme="minorHAnsi" w:hAnsiTheme="minorHAnsi" w:cstheme="minorHAnsi"/>
                <w:bCs/>
                <w:sz w:val="20"/>
                <w:szCs w:val="20"/>
              </w:rPr>
              <w:t>Tenant sustainability (reduced voids) and stability</w:t>
            </w:r>
          </w:p>
        </w:tc>
      </w:tr>
      <w:tr w:rsidR="000356C7" w:rsidRPr="000356C7" w:rsidTr="00AD6454">
        <w:trPr>
          <w:cantSplit/>
          <w:trHeight w:val="1134"/>
        </w:trPr>
        <w:tc>
          <w:tcPr>
            <w:cnfStyle w:val="001000000000"/>
            <w:tcW w:w="817" w:type="dxa"/>
            <w:textDirection w:val="btLr"/>
            <w:vAlign w:val="bottom"/>
          </w:tcPr>
          <w:p w:rsidR="000356C7" w:rsidRPr="00E911BF" w:rsidRDefault="000356C7" w:rsidP="00AD6454">
            <w:pPr>
              <w:ind w:left="113" w:right="113"/>
              <w:rPr>
                <w:rFonts w:ascii="Calibri" w:hAnsi="Calibri"/>
                <w:b w:val="0"/>
                <w:sz w:val="20"/>
              </w:rPr>
            </w:pPr>
            <w:r>
              <w:rPr>
                <w:rFonts w:ascii="Calibri" w:hAnsi="Calibri"/>
                <w:b w:val="0"/>
                <w:sz w:val="20"/>
              </w:rPr>
              <w:t>Member G</w:t>
            </w:r>
            <w:r w:rsidRPr="00E911BF">
              <w:rPr>
                <w:rFonts w:ascii="Calibri" w:hAnsi="Calibri"/>
                <w:b w:val="0"/>
                <w:sz w:val="20"/>
              </w:rPr>
              <w:t>roups</w:t>
            </w:r>
          </w:p>
        </w:tc>
        <w:tc>
          <w:tcPr>
            <w:tcW w:w="4253" w:type="dxa"/>
          </w:tcPr>
          <w:p w:rsidR="0002625E" w:rsidRPr="0002625E" w:rsidRDefault="0002625E" w:rsidP="0002625E">
            <w:pPr>
              <w:autoSpaceDE w:val="0"/>
              <w:autoSpaceDN w:val="0"/>
              <w:adjustRightInd w:val="0"/>
              <w:cnfStyle w:val="000000000000"/>
              <w:rPr>
                <w:rFonts w:asciiTheme="minorHAnsi" w:hAnsiTheme="minorHAnsi" w:cstheme="minorHAnsi"/>
                <w:bCs/>
                <w:sz w:val="20"/>
                <w:szCs w:val="20"/>
              </w:rPr>
            </w:pPr>
            <w:r>
              <w:rPr>
                <w:rFonts w:asciiTheme="minorHAnsi" w:hAnsiTheme="minorHAnsi" w:cstheme="minorHAnsi"/>
                <w:bCs/>
                <w:sz w:val="20"/>
                <w:szCs w:val="20"/>
              </w:rPr>
              <w:t>Supporting Communities</w:t>
            </w:r>
            <w:r w:rsidRPr="0002625E">
              <w:rPr>
                <w:rFonts w:asciiTheme="minorHAnsi" w:hAnsiTheme="minorHAnsi" w:cstheme="minorHAnsi"/>
                <w:bCs/>
                <w:sz w:val="20"/>
                <w:szCs w:val="20"/>
              </w:rPr>
              <w:t xml:space="preserve"> activities lead to outcomes for groups, communities and individuals:</w:t>
            </w:r>
          </w:p>
          <w:p w:rsidR="0002625E" w:rsidRPr="0002625E" w:rsidRDefault="0002625E" w:rsidP="0002625E">
            <w:pPr>
              <w:pStyle w:val="ListParagraph"/>
              <w:numPr>
                <w:ilvl w:val="0"/>
                <w:numId w:val="32"/>
              </w:numPr>
              <w:autoSpaceDE w:val="0"/>
              <w:autoSpaceDN w:val="0"/>
              <w:adjustRightInd w:val="0"/>
              <w:ind w:left="459"/>
              <w:cnfStyle w:val="000000000000"/>
              <w:rPr>
                <w:rFonts w:asciiTheme="minorHAnsi" w:hAnsiTheme="minorHAnsi" w:cstheme="minorHAnsi"/>
                <w:bCs/>
                <w:sz w:val="20"/>
                <w:szCs w:val="20"/>
              </w:rPr>
            </w:pPr>
            <w:r w:rsidRPr="0002625E">
              <w:rPr>
                <w:rFonts w:asciiTheme="minorHAnsi" w:hAnsiTheme="minorHAnsi" w:cstheme="minorHAnsi"/>
                <w:bCs/>
                <w:sz w:val="20"/>
                <w:szCs w:val="20"/>
              </w:rPr>
              <w:t>Increased knowledge &amp; skills, confidence, communication and engagement (exchange of information &amp; knowledge) with NIHE and other agencies &gt;</w:t>
            </w:r>
          </w:p>
          <w:p w:rsidR="000356C7" w:rsidRPr="0002625E" w:rsidRDefault="0002625E" w:rsidP="0002625E">
            <w:pPr>
              <w:pStyle w:val="ListParagraph"/>
              <w:numPr>
                <w:ilvl w:val="0"/>
                <w:numId w:val="32"/>
              </w:numPr>
              <w:autoSpaceDE w:val="0"/>
              <w:autoSpaceDN w:val="0"/>
              <w:adjustRightInd w:val="0"/>
              <w:ind w:left="459"/>
              <w:cnfStyle w:val="000000000000"/>
              <w:rPr>
                <w:rFonts w:asciiTheme="minorHAnsi" w:hAnsiTheme="minorHAnsi" w:cstheme="minorHAnsi"/>
                <w:bCs/>
                <w:sz w:val="20"/>
                <w:szCs w:val="20"/>
              </w:rPr>
            </w:pPr>
            <w:r w:rsidRPr="0002625E">
              <w:rPr>
                <w:rFonts w:asciiTheme="minorHAnsi" w:hAnsiTheme="minorHAnsi" w:cstheme="minorHAnsi"/>
                <w:bCs/>
                <w:sz w:val="20"/>
                <w:szCs w:val="20"/>
              </w:rPr>
              <w:t xml:space="preserve">‘having a say’, more effective problem resolution and access to funding (sustainability) </w:t>
            </w:r>
          </w:p>
        </w:tc>
      </w:tr>
      <w:tr w:rsidR="000356C7" w:rsidRPr="000356C7" w:rsidTr="00AD6454">
        <w:trPr>
          <w:cnfStyle w:val="000000100000"/>
          <w:cantSplit/>
          <w:trHeight w:val="1134"/>
        </w:trPr>
        <w:tc>
          <w:tcPr>
            <w:cnfStyle w:val="001000000000"/>
            <w:tcW w:w="817" w:type="dxa"/>
            <w:textDirection w:val="btLr"/>
            <w:vAlign w:val="bottom"/>
          </w:tcPr>
          <w:p w:rsidR="000356C7" w:rsidRPr="00E911BF" w:rsidRDefault="000356C7" w:rsidP="00AD6454">
            <w:pPr>
              <w:ind w:left="113" w:right="113"/>
              <w:rPr>
                <w:rFonts w:ascii="Calibri" w:hAnsi="Calibri"/>
                <w:b w:val="0"/>
                <w:sz w:val="20"/>
              </w:rPr>
            </w:pPr>
            <w:r w:rsidRPr="00E911BF">
              <w:rPr>
                <w:rFonts w:ascii="Calibri" w:hAnsi="Calibri"/>
                <w:b w:val="0"/>
                <w:sz w:val="20"/>
              </w:rPr>
              <w:t xml:space="preserve">Local </w:t>
            </w:r>
            <w:proofErr w:type="spellStart"/>
            <w:r w:rsidRPr="00E911BF">
              <w:rPr>
                <w:rFonts w:ascii="Calibri" w:hAnsi="Calibri"/>
                <w:b w:val="0"/>
                <w:sz w:val="20"/>
              </w:rPr>
              <w:t>Comm</w:t>
            </w:r>
            <w:proofErr w:type="spellEnd"/>
            <w:r w:rsidR="0002625E">
              <w:rPr>
                <w:rFonts w:ascii="Calibri" w:hAnsi="Calibri"/>
                <w:b w:val="0"/>
                <w:sz w:val="20"/>
              </w:rPr>
              <w:t>-</w:t>
            </w:r>
            <w:r w:rsidRPr="00E911BF">
              <w:rPr>
                <w:rFonts w:ascii="Calibri" w:hAnsi="Calibri"/>
                <w:b w:val="0"/>
                <w:sz w:val="20"/>
              </w:rPr>
              <w:t xml:space="preserve">unities </w:t>
            </w:r>
          </w:p>
        </w:tc>
        <w:tc>
          <w:tcPr>
            <w:tcW w:w="4253" w:type="dxa"/>
          </w:tcPr>
          <w:p w:rsidR="003755C2"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Improved physical environment</w:t>
            </w:r>
          </w:p>
          <w:p w:rsidR="003755C2"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Improved social environment</w:t>
            </w:r>
          </w:p>
          <w:p w:rsidR="003755C2"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A sense of well-being</w:t>
            </w:r>
          </w:p>
          <w:p w:rsidR="003755C2"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A sense of belonging</w:t>
            </w:r>
          </w:p>
          <w:p w:rsidR="003755C2"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 xml:space="preserve">A sense of safety and security </w:t>
            </w:r>
          </w:p>
          <w:p w:rsidR="000356C7" w:rsidRPr="0002625E" w:rsidRDefault="00F5493C" w:rsidP="0002625E">
            <w:pPr>
              <w:numPr>
                <w:ilvl w:val="0"/>
                <w:numId w:val="34"/>
              </w:numPr>
              <w:tabs>
                <w:tab w:val="clear" w:pos="720"/>
                <w:tab w:val="num" w:pos="406"/>
              </w:tabs>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 xml:space="preserve">More stable housing – people moving less often </w:t>
            </w:r>
          </w:p>
        </w:tc>
      </w:tr>
      <w:tr w:rsidR="000356C7" w:rsidRPr="000356C7" w:rsidTr="00AD6454">
        <w:trPr>
          <w:cantSplit/>
          <w:trHeight w:val="1134"/>
        </w:trPr>
        <w:tc>
          <w:tcPr>
            <w:cnfStyle w:val="001000000000"/>
            <w:tcW w:w="817" w:type="dxa"/>
            <w:textDirection w:val="btLr"/>
            <w:vAlign w:val="bottom"/>
          </w:tcPr>
          <w:p w:rsidR="000356C7" w:rsidRPr="00E911BF" w:rsidRDefault="0002625E" w:rsidP="00AD6454">
            <w:pPr>
              <w:ind w:left="113" w:right="113"/>
              <w:rPr>
                <w:rFonts w:ascii="Calibri" w:hAnsi="Calibri"/>
                <w:b w:val="0"/>
                <w:sz w:val="20"/>
              </w:rPr>
            </w:pPr>
            <w:r>
              <w:rPr>
                <w:rFonts w:ascii="Calibri" w:hAnsi="Calibri"/>
                <w:b w:val="0"/>
                <w:sz w:val="20"/>
              </w:rPr>
              <w:t xml:space="preserve">Individuals within groups </w:t>
            </w:r>
          </w:p>
        </w:tc>
        <w:tc>
          <w:tcPr>
            <w:tcW w:w="4253" w:type="dxa"/>
          </w:tcPr>
          <w:p w:rsidR="0002625E" w:rsidRDefault="00F5493C" w:rsidP="0002625E">
            <w:pPr>
              <w:numPr>
                <w:ilvl w:val="0"/>
                <w:numId w:val="31"/>
              </w:numPr>
              <w:tabs>
                <w:tab w:val="clear" w:pos="720"/>
                <w:tab w:val="num" w:pos="317"/>
              </w:tabs>
              <w:autoSpaceDE w:val="0"/>
              <w:autoSpaceDN w:val="0"/>
              <w:adjustRightInd w:val="0"/>
              <w:ind w:hanging="687"/>
              <w:cnfStyle w:val="000000000000"/>
              <w:rPr>
                <w:rFonts w:asciiTheme="minorHAnsi" w:hAnsiTheme="minorHAnsi" w:cstheme="minorHAnsi"/>
                <w:bCs/>
                <w:sz w:val="20"/>
                <w:szCs w:val="20"/>
              </w:rPr>
            </w:pPr>
            <w:r w:rsidRPr="0002625E">
              <w:rPr>
                <w:rFonts w:asciiTheme="minorHAnsi" w:hAnsiTheme="minorHAnsi" w:cstheme="minorHAnsi"/>
                <w:bCs/>
                <w:sz w:val="20"/>
                <w:szCs w:val="20"/>
              </w:rPr>
              <w:t>Increased knowledge and skills</w:t>
            </w:r>
          </w:p>
          <w:p w:rsidR="0002625E" w:rsidRDefault="00F5493C" w:rsidP="0002625E">
            <w:pPr>
              <w:numPr>
                <w:ilvl w:val="0"/>
                <w:numId w:val="31"/>
              </w:numPr>
              <w:tabs>
                <w:tab w:val="clear" w:pos="720"/>
                <w:tab w:val="num" w:pos="317"/>
              </w:tabs>
              <w:autoSpaceDE w:val="0"/>
              <w:autoSpaceDN w:val="0"/>
              <w:adjustRightInd w:val="0"/>
              <w:ind w:hanging="687"/>
              <w:cnfStyle w:val="000000000000"/>
              <w:rPr>
                <w:rFonts w:asciiTheme="minorHAnsi" w:hAnsiTheme="minorHAnsi" w:cstheme="minorHAnsi"/>
                <w:bCs/>
                <w:sz w:val="20"/>
                <w:szCs w:val="20"/>
              </w:rPr>
            </w:pPr>
            <w:r w:rsidRPr="0002625E">
              <w:rPr>
                <w:rFonts w:asciiTheme="minorHAnsi" w:hAnsiTheme="minorHAnsi" w:cstheme="minorHAnsi"/>
                <w:bCs/>
                <w:sz w:val="20"/>
                <w:szCs w:val="20"/>
              </w:rPr>
              <w:t xml:space="preserve">Increased self confidence and self-esteem </w:t>
            </w:r>
          </w:p>
          <w:p w:rsidR="000356C7" w:rsidRPr="0002625E" w:rsidRDefault="00F5493C" w:rsidP="0002625E">
            <w:pPr>
              <w:numPr>
                <w:ilvl w:val="0"/>
                <w:numId w:val="31"/>
              </w:numPr>
              <w:tabs>
                <w:tab w:val="clear" w:pos="720"/>
                <w:tab w:val="num" w:pos="317"/>
              </w:tabs>
              <w:autoSpaceDE w:val="0"/>
              <w:autoSpaceDN w:val="0"/>
              <w:adjustRightInd w:val="0"/>
              <w:ind w:hanging="687"/>
              <w:cnfStyle w:val="000000000000"/>
              <w:rPr>
                <w:rFonts w:asciiTheme="minorHAnsi" w:hAnsiTheme="minorHAnsi" w:cstheme="minorHAnsi"/>
                <w:bCs/>
                <w:sz w:val="20"/>
                <w:szCs w:val="20"/>
              </w:rPr>
            </w:pPr>
            <w:r w:rsidRPr="0002625E">
              <w:rPr>
                <w:rFonts w:asciiTheme="minorHAnsi" w:hAnsiTheme="minorHAnsi" w:cstheme="minorHAnsi"/>
                <w:bCs/>
                <w:sz w:val="20"/>
                <w:szCs w:val="20"/>
              </w:rPr>
              <w:t xml:space="preserve">Volunteering and employment opportunities </w:t>
            </w:r>
          </w:p>
        </w:tc>
      </w:tr>
      <w:tr w:rsidR="000356C7" w:rsidRPr="000356C7" w:rsidTr="00AD6454">
        <w:trPr>
          <w:cnfStyle w:val="000000100000"/>
          <w:cantSplit/>
          <w:trHeight w:val="1134"/>
        </w:trPr>
        <w:tc>
          <w:tcPr>
            <w:cnfStyle w:val="001000000000"/>
            <w:tcW w:w="817" w:type="dxa"/>
            <w:textDirection w:val="btLr"/>
            <w:vAlign w:val="bottom"/>
          </w:tcPr>
          <w:p w:rsidR="000356C7" w:rsidRPr="00E911BF" w:rsidRDefault="000356C7" w:rsidP="00AD6454">
            <w:pPr>
              <w:ind w:left="113" w:right="113"/>
              <w:rPr>
                <w:rFonts w:ascii="Calibri" w:hAnsi="Calibri"/>
                <w:b w:val="0"/>
                <w:sz w:val="20"/>
              </w:rPr>
            </w:pPr>
            <w:r w:rsidRPr="00E911BF">
              <w:rPr>
                <w:rFonts w:ascii="Calibri" w:hAnsi="Calibri"/>
                <w:b w:val="0"/>
                <w:sz w:val="20"/>
              </w:rPr>
              <w:t>Inter</w:t>
            </w:r>
            <w:r w:rsidR="0002625E">
              <w:rPr>
                <w:rFonts w:ascii="Calibri" w:hAnsi="Calibri"/>
                <w:b w:val="0"/>
                <w:sz w:val="20"/>
              </w:rPr>
              <w:t>-</w:t>
            </w:r>
            <w:r w:rsidRPr="00E911BF">
              <w:rPr>
                <w:rFonts w:ascii="Calibri" w:hAnsi="Calibri"/>
                <w:b w:val="0"/>
                <w:sz w:val="20"/>
              </w:rPr>
              <w:t>agency Partners</w:t>
            </w:r>
          </w:p>
        </w:tc>
        <w:tc>
          <w:tcPr>
            <w:tcW w:w="4253" w:type="dxa"/>
          </w:tcPr>
          <w:p w:rsidR="0002625E" w:rsidRPr="0002625E" w:rsidRDefault="0002625E" w:rsidP="0002625E">
            <w:pPr>
              <w:pStyle w:val="ListParagraph"/>
              <w:numPr>
                <w:ilvl w:val="0"/>
                <w:numId w:val="35"/>
              </w:numPr>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Increased communication and engagement with residents and communities </w:t>
            </w:r>
          </w:p>
          <w:p w:rsidR="0002625E" w:rsidRPr="0002625E" w:rsidRDefault="0002625E" w:rsidP="0002625E">
            <w:pPr>
              <w:pStyle w:val="ListParagraph"/>
              <w:numPr>
                <w:ilvl w:val="0"/>
                <w:numId w:val="35"/>
              </w:numPr>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Improved exchange of information and knowledge with communities/service users (and agencies) &gt;</w:t>
            </w:r>
          </w:p>
          <w:p w:rsidR="0002625E" w:rsidRPr="0002625E" w:rsidRDefault="0002625E" w:rsidP="0002625E">
            <w:pPr>
              <w:pStyle w:val="ListParagraph"/>
              <w:numPr>
                <w:ilvl w:val="0"/>
                <w:numId w:val="35"/>
              </w:numPr>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Improved (easier, more effective) problem resolution, and</w:t>
            </w:r>
          </w:p>
          <w:p w:rsidR="000356C7" w:rsidRPr="0002625E" w:rsidRDefault="0002625E" w:rsidP="0002625E">
            <w:pPr>
              <w:pStyle w:val="ListParagraph"/>
              <w:numPr>
                <w:ilvl w:val="0"/>
                <w:numId w:val="35"/>
              </w:numPr>
              <w:autoSpaceDE w:val="0"/>
              <w:autoSpaceDN w:val="0"/>
              <w:adjustRightInd w:val="0"/>
              <w:ind w:left="406"/>
              <w:cnfStyle w:val="000000100000"/>
              <w:rPr>
                <w:rFonts w:asciiTheme="minorHAnsi" w:hAnsiTheme="minorHAnsi" w:cstheme="minorHAnsi"/>
                <w:bCs/>
                <w:sz w:val="20"/>
                <w:szCs w:val="20"/>
              </w:rPr>
            </w:pPr>
            <w:r w:rsidRPr="0002625E">
              <w:rPr>
                <w:rFonts w:asciiTheme="minorHAnsi" w:hAnsiTheme="minorHAnsi" w:cstheme="minorHAnsi"/>
                <w:bCs/>
                <w:sz w:val="20"/>
                <w:szCs w:val="20"/>
              </w:rPr>
              <w:t>Increased service efficiencies</w:t>
            </w:r>
          </w:p>
        </w:tc>
      </w:tr>
      <w:tr w:rsidR="000356C7" w:rsidRPr="000356C7" w:rsidTr="00AD6454">
        <w:trPr>
          <w:cantSplit/>
          <w:trHeight w:val="1134"/>
        </w:trPr>
        <w:tc>
          <w:tcPr>
            <w:cnfStyle w:val="001000000000"/>
            <w:tcW w:w="817" w:type="dxa"/>
            <w:textDirection w:val="btLr"/>
            <w:vAlign w:val="bottom"/>
          </w:tcPr>
          <w:p w:rsidR="00A67210" w:rsidRDefault="000356C7" w:rsidP="00AD6454">
            <w:pPr>
              <w:ind w:left="113" w:right="113"/>
              <w:rPr>
                <w:rFonts w:ascii="Calibri" w:hAnsi="Calibri"/>
                <w:b w:val="0"/>
                <w:sz w:val="20"/>
              </w:rPr>
            </w:pPr>
            <w:r w:rsidRPr="00E911BF">
              <w:rPr>
                <w:rFonts w:ascii="Calibri" w:hAnsi="Calibri"/>
                <w:b w:val="0"/>
                <w:sz w:val="20"/>
              </w:rPr>
              <w:t xml:space="preserve">Dept Finance &amp; Personnel </w:t>
            </w:r>
          </w:p>
          <w:p w:rsidR="000356C7" w:rsidRPr="00E911BF" w:rsidRDefault="000356C7" w:rsidP="00AD6454">
            <w:pPr>
              <w:ind w:left="113" w:right="113"/>
              <w:rPr>
                <w:rFonts w:ascii="Calibri" w:hAnsi="Calibri"/>
                <w:b w:val="0"/>
                <w:sz w:val="20"/>
              </w:rPr>
            </w:pPr>
            <w:r w:rsidRPr="00E911BF">
              <w:rPr>
                <w:rFonts w:ascii="Calibri" w:hAnsi="Calibri"/>
                <w:b w:val="0"/>
                <w:sz w:val="20"/>
              </w:rPr>
              <w:t>(Digital Inclusion)</w:t>
            </w:r>
          </w:p>
        </w:tc>
        <w:tc>
          <w:tcPr>
            <w:tcW w:w="4253" w:type="dxa"/>
          </w:tcPr>
          <w:p w:rsidR="0002625E" w:rsidRPr="0002625E" w:rsidRDefault="0002625E" w:rsidP="0002625E">
            <w:pPr>
              <w:pStyle w:val="ListParagraph"/>
              <w:numPr>
                <w:ilvl w:val="0"/>
                <w:numId w:val="36"/>
              </w:numPr>
              <w:autoSpaceDE w:val="0"/>
              <w:autoSpaceDN w:val="0"/>
              <w:adjustRightInd w:val="0"/>
              <w:ind w:left="406"/>
              <w:cnfStyle w:val="000000000000"/>
              <w:rPr>
                <w:rFonts w:asciiTheme="minorHAnsi" w:hAnsiTheme="minorHAnsi" w:cstheme="minorHAnsi"/>
                <w:bCs/>
                <w:sz w:val="20"/>
                <w:szCs w:val="20"/>
              </w:rPr>
            </w:pPr>
            <w:r w:rsidRPr="0002625E">
              <w:rPr>
                <w:rFonts w:asciiTheme="minorHAnsi" w:hAnsiTheme="minorHAnsi" w:cstheme="minorHAnsi"/>
                <w:bCs/>
                <w:sz w:val="20"/>
                <w:szCs w:val="20"/>
              </w:rPr>
              <w:t>Provision of IT skills training for excluded/vulnerable individuals &gt;</w:t>
            </w:r>
          </w:p>
          <w:p w:rsidR="0002625E" w:rsidRPr="0002625E" w:rsidRDefault="0002625E" w:rsidP="0002625E">
            <w:pPr>
              <w:pStyle w:val="ListParagraph"/>
              <w:numPr>
                <w:ilvl w:val="0"/>
                <w:numId w:val="36"/>
              </w:numPr>
              <w:autoSpaceDE w:val="0"/>
              <w:autoSpaceDN w:val="0"/>
              <w:adjustRightInd w:val="0"/>
              <w:ind w:left="406"/>
              <w:cnfStyle w:val="000000000000"/>
              <w:rPr>
                <w:rFonts w:asciiTheme="minorHAnsi" w:hAnsiTheme="minorHAnsi" w:cstheme="minorHAnsi"/>
                <w:bCs/>
                <w:sz w:val="20"/>
                <w:szCs w:val="20"/>
              </w:rPr>
            </w:pPr>
            <w:r w:rsidRPr="0002625E">
              <w:rPr>
                <w:rFonts w:asciiTheme="minorHAnsi" w:hAnsiTheme="minorHAnsi" w:cstheme="minorHAnsi"/>
                <w:bCs/>
                <w:sz w:val="20"/>
                <w:szCs w:val="20"/>
              </w:rPr>
              <w:t>Increased knowledge and skills, confidence and motivation for use of online technology as well as online transactions &gt;</w:t>
            </w:r>
          </w:p>
          <w:p w:rsidR="0002625E" w:rsidRPr="0002625E" w:rsidRDefault="0002625E" w:rsidP="0002625E">
            <w:pPr>
              <w:pStyle w:val="ListParagraph"/>
              <w:numPr>
                <w:ilvl w:val="0"/>
                <w:numId w:val="36"/>
              </w:numPr>
              <w:autoSpaceDE w:val="0"/>
              <w:autoSpaceDN w:val="0"/>
              <w:adjustRightInd w:val="0"/>
              <w:ind w:left="406"/>
              <w:cnfStyle w:val="000000000000"/>
              <w:rPr>
                <w:rFonts w:asciiTheme="minorHAnsi" w:hAnsiTheme="minorHAnsi" w:cstheme="minorHAnsi"/>
                <w:bCs/>
                <w:sz w:val="20"/>
                <w:szCs w:val="20"/>
              </w:rPr>
            </w:pPr>
            <w:r w:rsidRPr="0002625E">
              <w:rPr>
                <w:rFonts w:asciiTheme="minorHAnsi" w:hAnsiTheme="minorHAnsi" w:cstheme="minorHAnsi"/>
                <w:bCs/>
                <w:sz w:val="20"/>
                <w:szCs w:val="20"/>
              </w:rPr>
              <w:t>Reduced government transaction costs</w:t>
            </w:r>
          </w:p>
          <w:p w:rsidR="000356C7" w:rsidRPr="000356C7" w:rsidRDefault="000356C7" w:rsidP="0037544C">
            <w:pPr>
              <w:keepNext/>
              <w:autoSpaceDE w:val="0"/>
              <w:autoSpaceDN w:val="0"/>
              <w:adjustRightInd w:val="0"/>
              <w:cnfStyle w:val="000000000000"/>
              <w:rPr>
                <w:rFonts w:asciiTheme="minorHAnsi" w:hAnsiTheme="minorHAnsi" w:cstheme="minorHAnsi"/>
                <w:bCs/>
                <w:sz w:val="20"/>
                <w:szCs w:val="20"/>
              </w:rPr>
            </w:pPr>
          </w:p>
        </w:tc>
      </w:tr>
    </w:tbl>
    <w:p w:rsidR="00047014" w:rsidRDefault="0037544C" w:rsidP="0037544C">
      <w:pPr>
        <w:pStyle w:val="Caption"/>
        <w:rPr>
          <w:rFonts w:asciiTheme="minorHAnsi" w:hAnsiTheme="minorHAnsi"/>
          <w:color w:val="1F497D" w:themeColor="text2"/>
          <w:sz w:val="18"/>
        </w:rPr>
      </w:pPr>
      <w:bookmarkStart w:id="49" w:name="_Toc449095148"/>
      <w:r w:rsidRPr="0037544C">
        <w:rPr>
          <w:rFonts w:asciiTheme="minorHAnsi" w:hAnsiTheme="minorHAnsi"/>
          <w:color w:val="1F497D" w:themeColor="text2"/>
          <w:sz w:val="18"/>
        </w:rPr>
        <w:t xml:space="preserve">Table </w:t>
      </w:r>
      <w:r w:rsidR="00A63170" w:rsidRPr="0037544C">
        <w:rPr>
          <w:rFonts w:asciiTheme="minorHAnsi" w:hAnsiTheme="minorHAnsi"/>
          <w:color w:val="1F497D" w:themeColor="text2"/>
          <w:sz w:val="18"/>
        </w:rPr>
        <w:fldChar w:fldCharType="begin"/>
      </w:r>
      <w:r w:rsidRPr="0037544C">
        <w:rPr>
          <w:rFonts w:asciiTheme="minorHAnsi" w:hAnsiTheme="minorHAnsi"/>
          <w:color w:val="1F497D" w:themeColor="text2"/>
          <w:sz w:val="18"/>
        </w:rPr>
        <w:instrText xml:space="preserve"> SEQ Table \* ARABIC </w:instrText>
      </w:r>
      <w:r w:rsidR="00A63170" w:rsidRPr="0037544C">
        <w:rPr>
          <w:rFonts w:asciiTheme="minorHAnsi" w:hAnsiTheme="minorHAnsi"/>
          <w:color w:val="1F497D" w:themeColor="text2"/>
          <w:sz w:val="18"/>
        </w:rPr>
        <w:fldChar w:fldCharType="separate"/>
      </w:r>
      <w:r w:rsidR="00C50CD4">
        <w:rPr>
          <w:rFonts w:asciiTheme="minorHAnsi" w:hAnsiTheme="minorHAnsi"/>
          <w:noProof/>
          <w:color w:val="1F497D" w:themeColor="text2"/>
          <w:sz w:val="18"/>
        </w:rPr>
        <w:t>10</w:t>
      </w:r>
      <w:r w:rsidR="00A63170" w:rsidRPr="0037544C">
        <w:rPr>
          <w:rFonts w:asciiTheme="minorHAnsi" w:hAnsiTheme="minorHAnsi"/>
          <w:color w:val="1F497D" w:themeColor="text2"/>
          <w:sz w:val="18"/>
        </w:rPr>
        <w:fldChar w:fldCharType="end"/>
      </w:r>
      <w:r w:rsidRPr="0037544C">
        <w:rPr>
          <w:rFonts w:asciiTheme="minorHAnsi" w:hAnsiTheme="minorHAnsi"/>
          <w:color w:val="1F497D" w:themeColor="text2"/>
          <w:sz w:val="18"/>
        </w:rPr>
        <w:t>: Stakeholder &amp; Outcome Summary</w:t>
      </w:r>
      <w:bookmarkEnd w:id="49"/>
    </w:p>
    <w:p w:rsidR="0037544C" w:rsidRPr="0037544C" w:rsidRDefault="0037544C" w:rsidP="0037544C"/>
    <w:p w:rsidR="007D6108" w:rsidRPr="000C4F51" w:rsidRDefault="007D6108" w:rsidP="000C4F51">
      <w:pPr>
        <w:pStyle w:val="Default"/>
        <w:spacing w:line="276" w:lineRule="auto"/>
        <w:jc w:val="both"/>
        <w:rPr>
          <w:rFonts w:asciiTheme="minorHAnsi" w:hAnsiTheme="minorHAnsi"/>
          <w:color w:val="404040" w:themeColor="text1" w:themeTint="BF"/>
          <w:sz w:val="20"/>
          <w:szCs w:val="20"/>
        </w:rPr>
      </w:pPr>
    </w:p>
    <w:p w:rsidR="000C4F51" w:rsidRDefault="000C4F51" w:rsidP="000C4F51">
      <w:pPr>
        <w:pStyle w:val="Heading2"/>
        <w:spacing w:line="276" w:lineRule="auto"/>
        <w:jc w:val="both"/>
        <w:rPr>
          <w:rFonts w:asciiTheme="minorHAnsi" w:hAnsiTheme="minorHAnsi"/>
          <w:i w:val="0"/>
          <w:color w:val="4F81BD" w:themeColor="accent1"/>
          <w:sz w:val="24"/>
          <w:szCs w:val="20"/>
        </w:rPr>
      </w:pPr>
      <w:bookmarkStart w:id="50" w:name="_Toc449095135"/>
      <w:r w:rsidRPr="000C4F51">
        <w:rPr>
          <w:rFonts w:asciiTheme="minorHAnsi" w:hAnsiTheme="minorHAnsi"/>
          <w:i w:val="0"/>
          <w:color w:val="4F81BD" w:themeColor="accent1"/>
          <w:sz w:val="24"/>
          <w:szCs w:val="20"/>
        </w:rPr>
        <w:t>6.2</w:t>
      </w:r>
      <w:r w:rsidRPr="000C4F51">
        <w:rPr>
          <w:rFonts w:asciiTheme="minorHAnsi" w:hAnsiTheme="minorHAnsi"/>
          <w:i w:val="0"/>
          <w:color w:val="4F81BD" w:themeColor="accent1"/>
          <w:sz w:val="24"/>
          <w:szCs w:val="20"/>
        </w:rPr>
        <w:tab/>
        <w:t>Recommendations</w:t>
      </w:r>
      <w:bookmarkEnd w:id="50"/>
      <w:r w:rsidRPr="000C4F51">
        <w:rPr>
          <w:rFonts w:asciiTheme="minorHAnsi" w:hAnsiTheme="minorHAnsi"/>
          <w:i w:val="0"/>
          <w:color w:val="4F81BD" w:themeColor="accent1"/>
          <w:sz w:val="24"/>
          <w:szCs w:val="20"/>
        </w:rPr>
        <w:t xml:space="preserve"> </w:t>
      </w:r>
    </w:p>
    <w:p w:rsidR="000177A5" w:rsidRDefault="000177A5" w:rsidP="000C4F51">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r w:rsidRPr="000177A5">
        <w:rPr>
          <w:rFonts w:asciiTheme="minorHAnsi" w:hAnsiTheme="minorHAnsi" w:cs="Calibri"/>
          <w:color w:val="404040" w:themeColor="text1" w:themeTint="BF"/>
          <w:sz w:val="20"/>
          <w:szCs w:val="20"/>
          <w:lang w:eastAsia="en-GB"/>
        </w:rPr>
        <w:t>The aim for Supporting Communities in</w:t>
      </w:r>
      <w:r>
        <w:rPr>
          <w:rFonts w:asciiTheme="minorHAnsi" w:hAnsiTheme="minorHAnsi" w:cs="Calibri"/>
          <w:color w:val="404040" w:themeColor="text1" w:themeTint="BF"/>
          <w:sz w:val="20"/>
          <w:szCs w:val="20"/>
          <w:lang w:eastAsia="en-GB"/>
        </w:rPr>
        <w:t xml:space="preserve"> completin</w:t>
      </w:r>
      <w:r w:rsidRPr="000177A5">
        <w:rPr>
          <w:rFonts w:asciiTheme="minorHAnsi" w:hAnsiTheme="minorHAnsi" w:cs="Calibri"/>
          <w:color w:val="404040" w:themeColor="text1" w:themeTint="BF"/>
          <w:sz w:val="20"/>
          <w:szCs w:val="20"/>
          <w:lang w:eastAsia="en-GB"/>
        </w:rPr>
        <w:t xml:space="preserve">g this evaluative report has been to </w:t>
      </w:r>
      <w:r>
        <w:rPr>
          <w:rFonts w:asciiTheme="minorHAnsi" w:hAnsiTheme="minorHAnsi" w:cs="Calibri"/>
          <w:color w:val="404040" w:themeColor="text1" w:themeTint="BF"/>
          <w:sz w:val="20"/>
          <w:szCs w:val="20"/>
          <w:lang w:eastAsia="en-GB"/>
        </w:rPr>
        <w:t xml:space="preserve">review the key activities of the organisation and the impact of the services for the relevant stakeholders. </w:t>
      </w:r>
      <w:r w:rsidR="00C12B31">
        <w:rPr>
          <w:rFonts w:asciiTheme="minorHAnsi" w:hAnsiTheme="minorHAnsi" w:cs="Calibri"/>
          <w:color w:val="404040" w:themeColor="text1" w:themeTint="BF"/>
          <w:sz w:val="20"/>
          <w:szCs w:val="20"/>
          <w:lang w:eastAsia="en-GB"/>
        </w:rPr>
        <w:t xml:space="preserve">As a result, the organisation can identify where successes have been made, where significant impact exists and where to improve in order to sustain a positive social return. </w:t>
      </w:r>
    </w:p>
    <w:p w:rsidR="00C12B31" w:rsidRDefault="00C12B31" w:rsidP="000C4F51">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p>
    <w:p w:rsidR="00C12B31" w:rsidRPr="000177A5" w:rsidRDefault="00C12B31" w:rsidP="000C4F51">
      <w:pPr>
        <w:autoSpaceDE w:val="0"/>
        <w:autoSpaceDN w:val="0"/>
        <w:adjustRightInd w:val="0"/>
        <w:spacing w:line="276" w:lineRule="auto"/>
        <w:jc w:val="both"/>
        <w:rPr>
          <w:rFonts w:asciiTheme="minorHAnsi" w:hAnsiTheme="minorHAnsi" w:cs="Calibri"/>
          <w:color w:val="404040" w:themeColor="text1" w:themeTint="BF"/>
          <w:sz w:val="20"/>
          <w:szCs w:val="20"/>
          <w:lang w:eastAsia="en-GB"/>
        </w:rPr>
      </w:pPr>
      <w:r>
        <w:rPr>
          <w:rFonts w:asciiTheme="minorHAnsi" w:hAnsiTheme="minorHAnsi" w:cs="Calibri"/>
          <w:color w:val="404040" w:themeColor="text1" w:themeTint="BF"/>
          <w:sz w:val="20"/>
          <w:szCs w:val="20"/>
          <w:lang w:eastAsia="en-GB"/>
        </w:rPr>
        <w:t xml:space="preserve">It is hoped that this report and resultant SROI Impact Map will provide stakeholders with an understanding of the social value of engaging with Supporting Communities; </w:t>
      </w:r>
      <w:proofErr w:type="gramStart"/>
      <w:r>
        <w:rPr>
          <w:rFonts w:asciiTheme="minorHAnsi" w:hAnsiTheme="minorHAnsi" w:cs="Calibri"/>
          <w:color w:val="404040" w:themeColor="text1" w:themeTint="BF"/>
          <w:sz w:val="20"/>
          <w:szCs w:val="20"/>
          <w:lang w:eastAsia="en-GB"/>
        </w:rPr>
        <w:t>an</w:t>
      </w:r>
      <w:proofErr w:type="gramEnd"/>
      <w:r>
        <w:rPr>
          <w:rFonts w:asciiTheme="minorHAnsi" w:hAnsiTheme="minorHAnsi" w:cs="Calibri"/>
          <w:color w:val="404040" w:themeColor="text1" w:themeTint="BF"/>
          <w:sz w:val="20"/>
          <w:szCs w:val="20"/>
          <w:lang w:eastAsia="en-GB"/>
        </w:rPr>
        <w:t xml:space="preserve"> perception into what service users and beneficiary groups feel they gain as a result of utilising services and the ultimate outcomes experienced by stakeholders.</w:t>
      </w:r>
    </w:p>
    <w:p w:rsidR="000177A5" w:rsidRDefault="000177A5" w:rsidP="000C4F51">
      <w:pPr>
        <w:autoSpaceDE w:val="0"/>
        <w:autoSpaceDN w:val="0"/>
        <w:adjustRightInd w:val="0"/>
        <w:spacing w:line="276" w:lineRule="auto"/>
        <w:jc w:val="both"/>
        <w:rPr>
          <w:rFonts w:asciiTheme="minorHAnsi" w:hAnsiTheme="minorHAnsi" w:cs="Calibri"/>
          <w:color w:val="404040" w:themeColor="text1" w:themeTint="BF"/>
          <w:sz w:val="20"/>
          <w:szCs w:val="20"/>
          <w:highlight w:val="yellow"/>
          <w:lang w:eastAsia="en-GB"/>
        </w:rPr>
      </w:pPr>
    </w:p>
    <w:p w:rsidR="0037544C" w:rsidRDefault="0037544C" w:rsidP="0037544C">
      <w:pPr>
        <w:shd w:val="clear" w:color="auto" w:fill="FFFFFF" w:themeFill="background1"/>
        <w:autoSpaceDE w:val="0"/>
        <w:autoSpaceDN w:val="0"/>
        <w:adjustRightInd w:val="0"/>
        <w:spacing w:line="276" w:lineRule="auto"/>
        <w:jc w:val="both"/>
        <w:rPr>
          <w:rFonts w:asciiTheme="minorHAnsi" w:hAnsiTheme="minorHAnsi" w:cs="Calibri"/>
          <w:color w:val="404040" w:themeColor="text1" w:themeTint="BF"/>
          <w:sz w:val="20"/>
          <w:szCs w:val="20"/>
          <w:lang w:eastAsia="en-GB"/>
        </w:rPr>
      </w:pPr>
      <w:r w:rsidRPr="0037544C">
        <w:rPr>
          <w:rFonts w:asciiTheme="minorHAnsi" w:hAnsiTheme="minorHAnsi" w:cs="Calibri"/>
          <w:color w:val="404040" w:themeColor="text1" w:themeTint="BF"/>
          <w:sz w:val="20"/>
          <w:szCs w:val="20"/>
          <w:lang w:eastAsia="en-GB"/>
        </w:rPr>
        <w:t xml:space="preserve">The following recommendations are made for the future assessment of impact for Supporting Communities: </w:t>
      </w:r>
    </w:p>
    <w:p w:rsidR="0037544C" w:rsidRPr="0037544C" w:rsidRDefault="0037544C" w:rsidP="0037544C">
      <w:pPr>
        <w:shd w:val="clear" w:color="auto" w:fill="FFFFFF" w:themeFill="background1"/>
        <w:autoSpaceDE w:val="0"/>
        <w:autoSpaceDN w:val="0"/>
        <w:adjustRightInd w:val="0"/>
        <w:spacing w:line="276" w:lineRule="auto"/>
        <w:jc w:val="both"/>
        <w:rPr>
          <w:rFonts w:asciiTheme="minorHAnsi" w:hAnsiTheme="minorHAnsi" w:cs="Calibri"/>
          <w:color w:val="404040" w:themeColor="text1" w:themeTint="BF"/>
          <w:sz w:val="20"/>
          <w:szCs w:val="20"/>
          <w:lang w:eastAsia="en-GB"/>
        </w:rPr>
      </w:pPr>
    </w:p>
    <w:p w:rsidR="005E75DE" w:rsidRDefault="007D6108" w:rsidP="007B3D5A">
      <w:pPr>
        <w:numPr>
          <w:ilvl w:val="0"/>
          <w:numId w:val="2"/>
        </w:numPr>
        <w:autoSpaceDE w:val="0"/>
        <w:autoSpaceDN w:val="0"/>
        <w:adjustRightInd w:val="0"/>
        <w:spacing w:line="276" w:lineRule="auto"/>
        <w:ind w:left="142" w:hanging="76"/>
        <w:jc w:val="both"/>
        <w:rPr>
          <w:rFonts w:asciiTheme="minorHAnsi" w:hAnsiTheme="minorHAnsi" w:cs="Calibri"/>
          <w:color w:val="404040" w:themeColor="text1" w:themeTint="BF"/>
          <w:sz w:val="20"/>
          <w:szCs w:val="20"/>
          <w:lang w:eastAsia="en-GB"/>
        </w:rPr>
      </w:pPr>
      <w:r w:rsidRPr="00C41DFE">
        <w:rPr>
          <w:rFonts w:asciiTheme="minorHAnsi" w:hAnsiTheme="minorHAnsi" w:cs="Calibri"/>
          <w:color w:val="404040" w:themeColor="text1" w:themeTint="BF"/>
          <w:sz w:val="20"/>
          <w:szCs w:val="20"/>
          <w:lang w:eastAsia="en-GB"/>
        </w:rPr>
        <w:t xml:space="preserve">Supporting Communities </w:t>
      </w:r>
      <w:r w:rsidR="000C4F51" w:rsidRPr="00C41DFE">
        <w:rPr>
          <w:rFonts w:asciiTheme="minorHAnsi" w:hAnsiTheme="minorHAnsi" w:cs="Calibri"/>
          <w:color w:val="404040" w:themeColor="text1" w:themeTint="BF"/>
          <w:sz w:val="20"/>
          <w:szCs w:val="20"/>
          <w:lang w:eastAsia="en-GB"/>
        </w:rPr>
        <w:t>should investigate</w:t>
      </w:r>
      <w:r w:rsidR="00AD6454" w:rsidRPr="00C41DFE">
        <w:rPr>
          <w:rFonts w:asciiTheme="minorHAnsi" w:hAnsiTheme="minorHAnsi" w:cs="Calibri"/>
          <w:color w:val="404040" w:themeColor="text1" w:themeTint="BF"/>
          <w:sz w:val="20"/>
          <w:szCs w:val="20"/>
          <w:lang w:eastAsia="en-GB"/>
        </w:rPr>
        <w:t xml:space="preserve"> future stakeholder engagement to identify </w:t>
      </w:r>
      <w:r w:rsidR="000C4F51" w:rsidRPr="00C41DFE">
        <w:rPr>
          <w:rFonts w:asciiTheme="minorHAnsi" w:hAnsiTheme="minorHAnsi" w:cs="Calibri"/>
          <w:color w:val="404040" w:themeColor="text1" w:themeTint="BF"/>
          <w:sz w:val="20"/>
          <w:szCs w:val="20"/>
          <w:lang w:eastAsia="en-GB"/>
        </w:rPr>
        <w:t xml:space="preserve">unintended and negative changes. These are difficult to forecast and so only estimations have been made in this report. Specifically, indicators and values from the stakeholders perspective should be explored to confirm (or otherwise) the estimations used in this forecast. </w:t>
      </w:r>
    </w:p>
    <w:p w:rsidR="005E75DE" w:rsidRDefault="005E75DE" w:rsidP="005E75DE">
      <w:pPr>
        <w:autoSpaceDE w:val="0"/>
        <w:autoSpaceDN w:val="0"/>
        <w:adjustRightInd w:val="0"/>
        <w:spacing w:line="276" w:lineRule="auto"/>
        <w:ind w:left="142"/>
        <w:jc w:val="both"/>
        <w:rPr>
          <w:rFonts w:asciiTheme="minorHAnsi" w:hAnsiTheme="minorHAnsi" w:cs="Calibri"/>
          <w:color w:val="404040" w:themeColor="text1" w:themeTint="BF"/>
          <w:sz w:val="20"/>
          <w:szCs w:val="20"/>
          <w:lang w:eastAsia="en-GB"/>
        </w:rPr>
      </w:pPr>
    </w:p>
    <w:p w:rsidR="000C4F51" w:rsidRPr="00C41DFE" w:rsidRDefault="005E75DE" w:rsidP="007B3D5A">
      <w:pPr>
        <w:numPr>
          <w:ilvl w:val="0"/>
          <w:numId w:val="2"/>
        </w:numPr>
        <w:autoSpaceDE w:val="0"/>
        <w:autoSpaceDN w:val="0"/>
        <w:adjustRightInd w:val="0"/>
        <w:spacing w:line="276" w:lineRule="auto"/>
        <w:ind w:left="142" w:hanging="76"/>
        <w:jc w:val="both"/>
        <w:rPr>
          <w:rFonts w:asciiTheme="minorHAnsi" w:hAnsiTheme="minorHAnsi" w:cs="Calibri"/>
          <w:color w:val="404040" w:themeColor="text1" w:themeTint="BF"/>
          <w:sz w:val="20"/>
          <w:szCs w:val="20"/>
          <w:lang w:eastAsia="en-GB"/>
        </w:rPr>
      </w:pPr>
      <w:r>
        <w:rPr>
          <w:rFonts w:asciiTheme="minorHAnsi" w:hAnsiTheme="minorHAnsi" w:cs="Calibri"/>
          <w:color w:val="404040" w:themeColor="text1" w:themeTint="BF"/>
          <w:sz w:val="20"/>
          <w:szCs w:val="20"/>
          <w:lang w:eastAsia="en-GB"/>
        </w:rPr>
        <w:t>The organisation may consider inclusion of an additional stakeholder group for future evaluations. F</w:t>
      </w:r>
      <w:r w:rsidR="000C4F51" w:rsidRPr="00C41DFE">
        <w:rPr>
          <w:rFonts w:asciiTheme="minorHAnsi" w:hAnsiTheme="minorHAnsi" w:cs="Calibri"/>
          <w:color w:val="404040" w:themeColor="text1" w:themeTint="BF"/>
          <w:sz w:val="20"/>
          <w:szCs w:val="20"/>
          <w:lang w:eastAsia="en-GB"/>
        </w:rPr>
        <w:t xml:space="preserve">or example, </w:t>
      </w:r>
      <w:r w:rsidR="007D6108" w:rsidRPr="00C41DFE">
        <w:rPr>
          <w:rFonts w:asciiTheme="minorHAnsi" w:hAnsiTheme="minorHAnsi" w:cs="Calibri"/>
          <w:color w:val="404040" w:themeColor="text1" w:themeTint="BF"/>
          <w:sz w:val="20"/>
          <w:szCs w:val="20"/>
          <w:lang w:eastAsia="en-GB"/>
        </w:rPr>
        <w:t xml:space="preserve">Housing Associations </w:t>
      </w:r>
      <w:r w:rsidR="000C4F51" w:rsidRPr="00C41DFE">
        <w:rPr>
          <w:rFonts w:asciiTheme="minorHAnsi" w:hAnsiTheme="minorHAnsi" w:cs="Calibri"/>
          <w:color w:val="404040" w:themeColor="text1" w:themeTint="BF"/>
          <w:sz w:val="20"/>
          <w:szCs w:val="20"/>
          <w:lang w:eastAsia="en-GB"/>
        </w:rPr>
        <w:t xml:space="preserve">could </w:t>
      </w:r>
      <w:r w:rsidR="00AD6454" w:rsidRPr="00C41DFE">
        <w:rPr>
          <w:rFonts w:asciiTheme="minorHAnsi" w:hAnsiTheme="minorHAnsi" w:cs="Calibri"/>
          <w:color w:val="404040" w:themeColor="text1" w:themeTint="BF"/>
          <w:sz w:val="20"/>
          <w:szCs w:val="20"/>
          <w:lang w:eastAsia="en-GB"/>
        </w:rPr>
        <w:t xml:space="preserve">be consulted with in more depth and </w:t>
      </w:r>
      <w:r>
        <w:rPr>
          <w:rFonts w:asciiTheme="minorHAnsi" w:hAnsiTheme="minorHAnsi" w:cs="Calibri"/>
          <w:color w:val="404040" w:themeColor="text1" w:themeTint="BF"/>
          <w:sz w:val="20"/>
          <w:szCs w:val="20"/>
          <w:lang w:eastAsia="en-GB"/>
        </w:rPr>
        <w:t xml:space="preserve">may </w:t>
      </w:r>
      <w:r w:rsidR="00AD6454" w:rsidRPr="00C41DFE">
        <w:rPr>
          <w:rFonts w:asciiTheme="minorHAnsi" w:hAnsiTheme="minorHAnsi" w:cs="Calibri"/>
          <w:color w:val="404040" w:themeColor="text1" w:themeTint="BF"/>
          <w:sz w:val="20"/>
          <w:szCs w:val="20"/>
          <w:lang w:eastAsia="en-GB"/>
        </w:rPr>
        <w:t>be considered as a standalone stakeholder.</w:t>
      </w:r>
    </w:p>
    <w:p w:rsidR="000C4F51" w:rsidRPr="00C41DFE" w:rsidRDefault="000C4F51" w:rsidP="000C4F51">
      <w:pPr>
        <w:autoSpaceDE w:val="0"/>
        <w:autoSpaceDN w:val="0"/>
        <w:adjustRightInd w:val="0"/>
        <w:spacing w:line="276" w:lineRule="auto"/>
        <w:ind w:left="426"/>
        <w:jc w:val="both"/>
        <w:rPr>
          <w:rFonts w:asciiTheme="minorHAnsi" w:hAnsiTheme="minorHAnsi" w:cs="Calibri"/>
          <w:color w:val="404040" w:themeColor="text1" w:themeTint="BF"/>
          <w:sz w:val="20"/>
          <w:szCs w:val="20"/>
          <w:lang w:eastAsia="en-GB"/>
        </w:rPr>
      </w:pPr>
    </w:p>
    <w:p w:rsidR="000C4F51" w:rsidRPr="00C41DFE" w:rsidRDefault="007D6108" w:rsidP="000C4F51">
      <w:pPr>
        <w:numPr>
          <w:ilvl w:val="0"/>
          <w:numId w:val="2"/>
        </w:numPr>
        <w:autoSpaceDE w:val="0"/>
        <w:autoSpaceDN w:val="0"/>
        <w:adjustRightInd w:val="0"/>
        <w:spacing w:line="276" w:lineRule="auto"/>
        <w:ind w:left="142" w:hanging="76"/>
        <w:jc w:val="both"/>
        <w:rPr>
          <w:rFonts w:asciiTheme="minorHAnsi" w:hAnsiTheme="minorHAnsi"/>
          <w:color w:val="404040" w:themeColor="text1" w:themeTint="BF"/>
          <w:sz w:val="20"/>
          <w:szCs w:val="20"/>
        </w:rPr>
      </w:pPr>
      <w:r w:rsidRPr="00C41DFE">
        <w:rPr>
          <w:rFonts w:asciiTheme="minorHAnsi" w:hAnsiTheme="minorHAnsi" w:cs="Calibri"/>
          <w:color w:val="404040" w:themeColor="text1" w:themeTint="BF"/>
          <w:sz w:val="20"/>
          <w:szCs w:val="20"/>
          <w:lang w:eastAsia="en-GB"/>
        </w:rPr>
        <w:t xml:space="preserve">The organisation </w:t>
      </w:r>
      <w:r w:rsidR="000C4F51" w:rsidRPr="00C41DFE">
        <w:rPr>
          <w:rFonts w:asciiTheme="minorHAnsi" w:hAnsiTheme="minorHAnsi" w:cs="Calibri"/>
          <w:color w:val="404040" w:themeColor="text1" w:themeTint="BF"/>
          <w:sz w:val="20"/>
          <w:szCs w:val="20"/>
          <w:lang w:eastAsia="en-GB"/>
        </w:rPr>
        <w:t xml:space="preserve">might consider some further support or training before re-doing their SROI </w:t>
      </w:r>
      <w:r w:rsidR="00AD6454" w:rsidRPr="00C41DFE">
        <w:rPr>
          <w:rFonts w:asciiTheme="minorHAnsi" w:hAnsiTheme="minorHAnsi" w:cs="Calibri"/>
          <w:color w:val="404040" w:themeColor="text1" w:themeTint="BF"/>
          <w:sz w:val="20"/>
          <w:szCs w:val="20"/>
          <w:lang w:eastAsia="en-GB"/>
        </w:rPr>
        <w:t xml:space="preserve">or other impact assessment. This would </w:t>
      </w:r>
      <w:r w:rsidR="000C4F51" w:rsidRPr="00C41DFE">
        <w:rPr>
          <w:rFonts w:asciiTheme="minorHAnsi" w:hAnsiTheme="minorHAnsi" w:cs="Calibri"/>
          <w:color w:val="404040" w:themeColor="text1" w:themeTint="BF"/>
          <w:sz w:val="20"/>
          <w:szCs w:val="20"/>
          <w:lang w:eastAsia="en-GB"/>
        </w:rPr>
        <w:t xml:space="preserve">help </w:t>
      </w:r>
      <w:r w:rsidR="00AD6454" w:rsidRPr="00C41DFE">
        <w:rPr>
          <w:rFonts w:asciiTheme="minorHAnsi" w:hAnsiTheme="minorHAnsi" w:cs="Calibri"/>
          <w:color w:val="404040" w:themeColor="text1" w:themeTint="BF"/>
          <w:sz w:val="20"/>
          <w:szCs w:val="20"/>
          <w:lang w:eastAsia="en-GB"/>
        </w:rPr>
        <w:t xml:space="preserve">to </w:t>
      </w:r>
      <w:r w:rsidR="000C4F51" w:rsidRPr="00C41DFE">
        <w:rPr>
          <w:rFonts w:asciiTheme="minorHAnsi" w:hAnsiTheme="minorHAnsi" w:cs="Calibri"/>
          <w:color w:val="404040" w:themeColor="text1" w:themeTint="BF"/>
          <w:sz w:val="20"/>
          <w:szCs w:val="20"/>
          <w:lang w:eastAsia="en-GB"/>
        </w:rPr>
        <w:t xml:space="preserve">embed the activity throughout the service. </w:t>
      </w:r>
    </w:p>
    <w:p w:rsidR="00C41DFE" w:rsidRPr="00C41DFE" w:rsidRDefault="00C41DFE" w:rsidP="00C41DFE">
      <w:pPr>
        <w:autoSpaceDE w:val="0"/>
        <w:autoSpaceDN w:val="0"/>
        <w:adjustRightInd w:val="0"/>
        <w:spacing w:line="276" w:lineRule="auto"/>
        <w:jc w:val="both"/>
        <w:rPr>
          <w:rFonts w:asciiTheme="minorHAnsi" w:hAnsiTheme="minorHAnsi"/>
          <w:color w:val="404040" w:themeColor="text1" w:themeTint="BF"/>
          <w:sz w:val="20"/>
          <w:szCs w:val="20"/>
        </w:rPr>
      </w:pPr>
    </w:p>
    <w:p w:rsidR="000C4F51" w:rsidRPr="00C41DFE" w:rsidRDefault="00C41DFE" w:rsidP="007B3D5A">
      <w:pPr>
        <w:numPr>
          <w:ilvl w:val="0"/>
          <w:numId w:val="2"/>
        </w:numPr>
        <w:autoSpaceDE w:val="0"/>
        <w:autoSpaceDN w:val="0"/>
        <w:adjustRightInd w:val="0"/>
        <w:spacing w:line="276" w:lineRule="auto"/>
        <w:ind w:left="142" w:hanging="76"/>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Taking stock to r</w:t>
      </w:r>
      <w:r w:rsidR="000C4F51" w:rsidRPr="00C41DFE">
        <w:rPr>
          <w:rFonts w:asciiTheme="minorHAnsi" w:hAnsiTheme="minorHAnsi"/>
          <w:color w:val="404040" w:themeColor="text1" w:themeTint="BF"/>
          <w:sz w:val="20"/>
          <w:szCs w:val="20"/>
        </w:rPr>
        <w:t xml:space="preserve">eview the outcomes </w:t>
      </w:r>
      <w:r>
        <w:rPr>
          <w:rFonts w:asciiTheme="minorHAnsi" w:hAnsiTheme="minorHAnsi"/>
          <w:color w:val="404040" w:themeColor="text1" w:themeTint="BF"/>
          <w:sz w:val="20"/>
          <w:szCs w:val="20"/>
        </w:rPr>
        <w:t xml:space="preserve">will allow Supporting Communities </w:t>
      </w:r>
      <w:r w:rsidR="000C4F51" w:rsidRPr="00C41DFE">
        <w:rPr>
          <w:rFonts w:asciiTheme="minorHAnsi" w:hAnsiTheme="minorHAnsi"/>
          <w:color w:val="404040" w:themeColor="text1" w:themeTint="BF"/>
          <w:sz w:val="20"/>
          <w:szCs w:val="20"/>
        </w:rPr>
        <w:t>to select only the most material to the stakeholders to allow for a more streamlined and easily maintained SROI analysis in the future.</w:t>
      </w:r>
    </w:p>
    <w:p w:rsidR="000C4F51" w:rsidRPr="000C4F51" w:rsidRDefault="000C4F51" w:rsidP="000C4F51">
      <w:pPr>
        <w:pStyle w:val="ListParagraph"/>
        <w:spacing w:line="276" w:lineRule="auto"/>
        <w:jc w:val="both"/>
        <w:rPr>
          <w:rFonts w:asciiTheme="minorHAnsi" w:hAnsiTheme="minorHAnsi"/>
          <w:color w:val="404040" w:themeColor="text1" w:themeTint="BF"/>
          <w:sz w:val="20"/>
          <w:szCs w:val="20"/>
        </w:rPr>
      </w:pPr>
    </w:p>
    <w:p w:rsidR="00A315D4" w:rsidRDefault="00A315D4" w:rsidP="005C20D9">
      <w:pPr>
        <w:autoSpaceDE w:val="0"/>
        <w:autoSpaceDN w:val="0"/>
        <w:adjustRightInd w:val="0"/>
        <w:spacing w:line="360" w:lineRule="auto"/>
        <w:jc w:val="both"/>
        <w:rPr>
          <w:rFonts w:ascii="Helvetica" w:hAnsi="Helvetica"/>
          <w:color w:val="404040"/>
          <w:sz w:val="18"/>
          <w:szCs w:val="18"/>
        </w:rPr>
        <w:sectPr w:rsidR="00A315D4" w:rsidSect="00677960">
          <w:type w:val="continuous"/>
          <w:pgSz w:w="11900" w:h="16840"/>
          <w:pgMar w:top="1985" w:right="851" w:bottom="1418" w:left="851" w:header="709" w:footer="340" w:gutter="0"/>
          <w:cols w:num="2" w:space="720"/>
          <w:docGrid w:linePitch="360"/>
        </w:sectPr>
      </w:pPr>
      <w:r>
        <w:rPr>
          <w:rFonts w:ascii="Helvetica" w:hAnsi="Helvetica"/>
          <w:color w:val="404040"/>
          <w:sz w:val="18"/>
          <w:szCs w:val="18"/>
        </w:rPr>
        <w:br w:type="page"/>
      </w:r>
    </w:p>
    <w:p w:rsidR="00AB1EB1" w:rsidRPr="004E35A1" w:rsidRDefault="00AB1EB1" w:rsidP="004E35A1">
      <w:pPr>
        <w:pStyle w:val="Heading1"/>
        <w:rPr>
          <w:color w:val="4F81BD" w:themeColor="accent1"/>
          <w:sz w:val="28"/>
        </w:rPr>
      </w:pPr>
      <w:bookmarkStart w:id="51" w:name="_Toc449095136"/>
      <w:r w:rsidRPr="004E35A1">
        <w:rPr>
          <w:color w:val="4F81BD" w:themeColor="accent1"/>
          <w:sz w:val="28"/>
        </w:rPr>
        <w:t>7.</w:t>
      </w:r>
      <w:r w:rsidRPr="004E35A1">
        <w:rPr>
          <w:color w:val="4F81BD" w:themeColor="accent1"/>
          <w:sz w:val="28"/>
        </w:rPr>
        <w:tab/>
        <w:t>A</w:t>
      </w:r>
      <w:r w:rsidR="00A20245">
        <w:rPr>
          <w:color w:val="4F81BD" w:themeColor="accent1"/>
          <w:sz w:val="28"/>
        </w:rPr>
        <w:t>ppendices</w:t>
      </w:r>
      <w:bookmarkEnd w:id="51"/>
      <w:r w:rsidRPr="004E35A1">
        <w:rPr>
          <w:color w:val="4F81BD" w:themeColor="accent1"/>
          <w:sz w:val="28"/>
        </w:rPr>
        <w:t xml:space="preserve"> </w:t>
      </w:r>
    </w:p>
    <w:p w:rsidR="00AB1EB1" w:rsidRDefault="00AB1EB1" w:rsidP="00A315D4">
      <w:pPr>
        <w:rPr>
          <w:rFonts w:ascii="Helvetica" w:hAnsi="Helvetica"/>
          <w:b/>
          <w:color w:val="404040"/>
          <w:szCs w:val="18"/>
        </w:rPr>
      </w:pPr>
    </w:p>
    <w:p w:rsidR="002B1AE4" w:rsidRDefault="004E35A1" w:rsidP="004E35A1">
      <w:pPr>
        <w:pStyle w:val="Heading2"/>
        <w:rPr>
          <w:rFonts w:asciiTheme="minorHAnsi" w:hAnsiTheme="minorHAnsi"/>
          <w:i w:val="0"/>
          <w:color w:val="4F81BD" w:themeColor="accent1"/>
          <w:sz w:val="24"/>
        </w:rPr>
      </w:pPr>
      <w:bookmarkStart w:id="52" w:name="_Toc449095137"/>
      <w:r>
        <w:rPr>
          <w:rFonts w:asciiTheme="minorHAnsi" w:hAnsiTheme="minorHAnsi"/>
          <w:i w:val="0"/>
          <w:color w:val="4F81BD" w:themeColor="accent1"/>
          <w:sz w:val="24"/>
        </w:rPr>
        <w:t>7.1</w:t>
      </w:r>
      <w:r>
        <w:rPr>
          <w:rFonts w:asciiTheme="minorHAnsi" w:hAnsiTheme="minorHAnsi"/>
          <w:i w:val="0"/>
          <w:color w:val="4F81BD" w:themeColor="accent1"/>
          <w:sz w:val="24"/>
        </w:rPr>
        <w:tab/>
      </w:r>
      <w:r w:rsidR="00C36706">
        <w:rPr>
          <w:rFonts w:asciiTheme="minorHAnsi" w:hAnsiTheme="minorHAnsi"/>
          <w:i w:val="0"/>
          <w:color w:val="4F81BD" w:themeColor="accent1"/>
          <w:sz w:val="24"/>
        </w:rPr>
        <w:t>Impact Map</w:t>
      </w:r>
      <w:bookmarkEnd w:id="52"/>
    </w:p>
    <w:p w:rsidR="004B778E" w:rsidRDefault="002B1AE4">
      <w:pPr>
        <w:rPr>
          <w:rFonts w:eastAsiaTheme="majorEastAsia" w:cstheme="majorBidi"/>
          <w:szCs w:val="28"/>
        </w:rPr>
      </w:pPr>
      <w:r>
        <w:br w:type="page"/>
      </w:r>
    </w:p>
    <w:p w:rsidR="002B1AE4" w:rsidRDefault="002B1AE4">
      <w:pPr>
        <w:rPr>
          <w:rFonts w:asciiTheme="minorHAnsi" w:eastAsiaTheme="majorEastAsia" w:hAnsiTheme="minorHAnsi" w:cstheme="majorBidi"/>
          <w:b/>
          <w:bCs/>
          <w:iCs/>
          <w:color w:val="4F81BD" w:themeColor="accent1"/>
          <w:szCs w:val="28"/>
        </w:rPr>
      </w:pPr>
    </w:p>
    <w:p w:rsidR="002B1AE4" w:rsidRDefault="002B1AE4">
      <w:pPr>
        <w:rPr>
          <w:rFonts w:asciiTheme="minorHAnsi" w:eastAsiaTheme="majorEastAsia" w:hAnsiTheme="minorHAnsi" w:cstheme="majorBidi"/>
          <w:b/>
          <w:bCs/>
          <w:iCs/>
          <w:color w:val="4F81BD" w:themeColor="accent1"/>
          <w:szCs w:val="28"/>
        </w:rPr>
      </w:pPr>
      <w:r>
        <w:rPr>
          <w:rFonts w:asciiTheme="minorHAnsi" w:hAnsiTheme="minorHAnsi"/>
          <w:i/>
          <w:color w:val="4F81BD" w:themeColor="accent1"/>
        </w:rPr>
        <w:br w:type="page"/>
      </w:r>
    </w:p>
    <w:p w:rsidR="00BE506C" w:rsidRDefault="002B1AE4">
      <w:pPr>
        <w:rPr>
          <w:rFonts w:asciiTheme="minorHAnsi" w:hAnsiTheme="minorHAnsi"/>
          <w:i/>
          <w:color w:val="4F81BD" w:themeColor="accent1"/>
        </w:rPr>
      </w:pPr>
      <w:r>
        <w:rPr>
          <w:rFonts w:asciiTheme="minorHAnsi" w:hAnsiTheme="minorHAnsi"/>
          <w:i/>
          <w:color w:val="4F81BD" w:themeColor="accent1"/>
        </w:rPr>
        <w:br w:type="page"/>
      </w:r>
      <w:r w:rsidR="00BE506C">
        <w:rPr>
          <w:rFonts w:asciiTheme="minorHAnsi" w:hAnsiTheme="minorHAnsi"/>
          <w:i/>
          <w:color w:val="4F81BD" w:themeColor="accent1"/>
        </w:rPr>
        <w:br w:type="page"/>
      </w:r>
    </w:p>
    <w:p w:rsidR="00BE506C" w:rsidRDefault="00BE506C">
      <w:pPr>
        <w:rPr>
          <w:rFonts w:asciiTheme="minorHAnsi" w:eastAsiaTheme="majorEastAsia" w:hAnsiTheme="minorHAnsi" w:cstheme="majorBidi"/>
          <w:b/>
          <w:bCs/>
          <w:iCs/>
          <w:color w:val="4F81BD" w:themeColor="accent1"/>
          <w:szCs w:val="28"/>
        </w:rPr>
      </w:pPr>
      <w:r>
        <w:rPr>
          <w:rFonts w:asciiTheme="minorHAnsi" w:eastAsiaTheme="majorEastAsia" w:hAnsiTheme="minorHAnsi" w:cstheme="majorBidi"/>
          <w:b/>
          <w:bCs/>
          <w:iCs/>
          <w:color w:val="4F81BD" w:themeColor="accent1"/>
          <w:szCs w:val="28"/>
        </w:rPr>
        <w:br w:type="page"/>
      </w:r>
    </w:p>
    <w:p w:rsidR="004E35A1" w:rsidRPr="004E35A1" w:rsidRDefault="00C36706" w:rsidP="004E35A1">
      <w:pPr>
        <w:pStyle w:val="Heading2"/>
        <w:rPr>
          <w:rFonts w:asciiTheme="minorHAnsi" w:hAnsiTheme="minorHAnsi"/>
          <w:i w:val="0"/>
          <w:color w:val="4F81BD" w:themeColor="accent1"/>
          <w:sz w:val="24"/>
        </w:rPr>
      </w:pPr>
      <w:bookmarkStart w:id="53" w:name="_Toc449095138"/>
      <w:r>
        <w:rPr>
          <w:rFonts w:asciiTheme="minorHAnsi" w:hAnsiTheme="minorHAnsi"/>
          <w:i w:val="0"/>
          <w:color w:val="4F81BD" w:themeColor="accent1"/>
          <w:sz w:val="24"/>
        </w:rPr>
        <w:t>7.2</w:t>
      </w:r>
      <w:r>
        <w:rPr>
          <w:rFonts w:asciiTheme="minorHAnsi" w:hAnsiTheme="minorHAnsi"/>
          <w:i w:val="0"/>
          <w:color w:val="4F81BD" w:themeColor="accent1"/>
          <w:sz w:val="24"/>
        </w:rPr>
        <w:tab/>
      </w:r>
      <w:r w:rsidR="00A315D4" w:rsidRPr="004E35A1">
        <w:rPr>
          <w:rFonts w:asciiTheme="minorHAnsi" w:hAnsiTheme="minorHAnsi"/>
          <w:i w:val="0"/>
          <w:color w:val="4F81BD" w:themeColor="accent1"/>
          <w:sz w:val="24"/>
        </w:rPr>
        <w:t xml:space="preserve">Stakeholder </w:t>
      </w:r>
      <w:r w:rsidR="00BE506C">
        <w:rPr>
          <w:rFonts w:asciiTheme="minorHAnsi" w:hAnsiTheme="minorHAnsi"/>
          <w:i w:val="0"/>
          <w:color w:val="4F81BD" w:themeColor="accent1"/>
          <w:sz w:val="24"/>
        </w:rPr>
        <w:t>Engagement</w:t>
      </w:r>
      <w:r w:rsidR="00BE506C" w:rsidRPr="004E35A1">
        <w:rPr>
          <w:rFonts w:asciiTheme="minorHAnsi" w:hAnsiTheme="minorHAnsi"/>
          <w:i w:val="0"/>
          <w:color w:val="4F81BD" w:themeColor="accent1"/>
          <w:sz w:val="24"/>
        </w:rPr>
        <w:t xml:space="preserve"> </w:t>
      </w:r>
      <w:r w:rsidR="00A315D4" w:rsidRPr="004E35A1">
        <w:rPr>
          <w:rFonts w:asciiTheme="minorHAnsi" w:hAnsiTheme="minorHAnsi"/>
          <w:i w:val="0"/>
          <w:color w:val="4F81BD" w:themeColor="accent1"/>
          <w:sz w:val="24"/>
        </w:rPr>
        <w:t>&amp; Findings</w:t>
      </w:r>
      <w:bookmarkEnd w:id="53"/>
      <w:r w:rsidR="00AB1EB1" w:rsidRPr="004E35A1">
        <w:rPr>
          <w:rFonts w:asciiTheme="minorHAnsi" w:hAnsiTheme="minorHAnsi"/>
          <w:i w:val="0"/>
          <w:color w:val="4F81BD" w:themeColor="accent1"/>
          <w:sz w:val="24"/>
        </w:rPr>
        <w:t xml:space="preserve"> </w:t>
      </w:r>
    </w:p>
    <w:p w:rsidR="007C44EA" w:rsidRPr="00EC1D7C" w:rsidRDefault="007C44EA" w:rsidP="00EC1D7C">
      <w:pPr>
        <w:rPr>
          <w:rFonts w:asciiTheme="minorHAnsi" w:hAnsiTheme="minorHAnsi"/>
          <w:sz w:val="20"/>
          <w:szCs w:val="20"/>
        </w:rPr>
      </w:pPr>
      <w:r w:rsidRPr="00EC1D7C">
        <w:rPr>
          <w:rFonts w:asciiTheme="minorHAnsi" w:hAnsiTheme="minorHAnsi"/>
          <w:sz w:val="20"/>
          <w:szCs w:val="20"/>
        </w:rPr>
        <w:t>SCNI SROI - Stakeholder Feedback Summary</w:t>
      </w:r>
    </w:p>
    <w:p w:rsidR="00EC1D7C"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DSD</w:t>
      </w: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Theory of change</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SCNI</w:t>
      </w:r>
      <w:r w:rsidR="000860B3">
        <w:rPr>
          <w:rFonts w:asciiTheme="minorHAnsi" w:hAnsiTheme="minorHAnsi" w:cs="Arial"/>
          <w:color w:val="222222"/>
          <w:sz w:val="20"/>
          <w:szCs w:val="20"/>
          <w:lang w:eastAsia="en-GB"/>
        </w:rPr>
        <w:t xml:space="preserve"> facilitated consultation with community/residents g</w:t>
      </w:r>
      <w:r w:rsidRPr="007C44EA">
        <w:rPr>
          <w:rFonts w:asciiTheme="minorHAnsi" w:hAnsiTheme="minorHAnsi" w:cs="Arial"/>
          <w:color w:val="222222"/>
          <w:sz w:val="20"/>
          <w:szCs w:val="20"/>
          <w:lang w:eastAsia="en-GB"/>
        </w:rPr>
        <w:t xml:space="preserve">roups on the Tenant Participation Strategy </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xml:space="preserve">RESULTED IN </w:t>
      </w:r>
    </w:p>
    <w:p w:rsidR="007C44EA" w:rsidRPr="00EC1D7C" w:rsidRDefault="007C44EA" w:rsidP="0002625E">
      <w:pPr>
        <w:pStyle w:val="ListParagraph"/>
        <w:numPr>
          <w:ilvl w:val="0"/>
          <w:numId w:val="20"/>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communication and engagement with residents and communities</w:t>
      </w:r>
    </w:p>
    <w:p w:rsidR="007C44EA" w:rsidRPr="00EC1D7C" w:rsidRDefault="007C44EA" w:rsidP="0002625E">
      <w:pPr>
        <w:pStyle w:val="ListParagraph"/>
        <w:numPr>
          <w:ilvl w:val="0"/>
          <w:numId w:val="20"/>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Improved exchange of information and knowledge between DSD and housing sector participants</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LEADING TO OUTCOMES</w:t>
      </w:r>
    </w:p>
    <w:p w:rsidR="007C44EA" w:rsidRPr="00EC1D7C" w:rsidRDefault="007C44EA" w:rsidP="0002625E">
      <w:pPr>
        <w:pStyle w:val="ListParagraph"/>
        <w:numPr>
          <w:ilvl w:val="0"/>
          <w:numId w:val="21"/>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User-informed policy and strategy development</w:t>
      </w:r>
    </w:p>
    <w:p w:rsidR="007C44EA" w:rsidRPr="00EC1D7C" w:rsidRDefault="007C44EA" w:rsidP="0002625E">
      <w:pPr>
        <w:pStyle w:val="ListParagraph"/>
        <w:numPr>
          <w:ilvl w:val="0"/>
          <w:numId w:val="21"/>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buy-in of service users to the tenant participation strategy</w:t>
      </w:r>
    </w:p>
    <w:p w:rsidR="00EC1D7C"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 xml:space="preserve">Without SCNI's involvement </w:t>
      </w:r>
    </w:p>
    <w:p w:rsidR="007C44EA" w:rsidRPr="007C44EA" w:rsidRDefault="007C44EA" w:rsidP="00EC1D7C">
      <w:pPr>
        <w:rPr>
          <w:rFonts w:asciiTheme="minorHAnsi" w:hAnsiTheme="minorHAnsi" w:cs="Arial"/>
          <w:b/>
          <w:color w:val="222222"/>
          <w:sz w:val="20"/>
          <w:szCs w:val="20"/>
          <w:lang w:eastAsia="en-GB"/>
        </w:rPr>
      </w:pPr>
      <w:r w:rsidRPr="007C44EA">
        <w:rPr>
          <w:rFonts w:asciiTheme="minorHAnsi" w:hAnsiTheme="minorHAnsi" w:cs="Arial"/>
          <w:color w:val="222222"/>
          <w:sz w:val="20"/>
          <w:szCs w:val="20"/>
          <w:lang w:eastAsia="en-GB"/>
        </w:rPr>
        <w:t>The strategy would have been less robust and not user-informed. If working with SCNI had not been an option, a different, less effective, less efficient, process would have to have been undertaken to achieve the same outcome.</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sz w:val="20"/>
          <w:szCs w:val="20"/>
        </w:rPr>
      </w:pPr>
    </w:p>
    <w:p w:rsidR="007C44EA" w:rsidRPr="007C44EA" w:rsidRDefault="007C44EA" w:rsidP="00EC1D7C">
      <w:pPr>
        <w:rPr>
          <w:rFonts w:asciiTheme="minorHAnsi" w:hAnsiTheme="minorHAnsi" w:cs="Arial"/>
          <w:b/>
          <w:bCs/>
          <w:color w:val="222222"/>
          <w:sz w:val="20"/>
          <w:szCs w:val="20"/>
          <w:lang w:eastAsia="en-GB"/>
        </w:rPr>
      </w:pPr>
      <w:r w:rsidRPr="007C44EA">
        <w:rPr>
          <w:rFonts w:asciiTheme="minorHAnsi" w:hAnsiTheme="minorHAnsi" w:cs="Arial"/>
          <w:b/>
          <w:bCs/>
          <w:noProof/>
          <w:color w:val="222222"/>
          <w:sz w:val="20"/>
          <w:szCs w:val="20"/>
          <w:lang w:eastAsia="en-GB"/>
        </w:rPr>
        <w:drawing>
          <wp:inline distT="0" distB="0" distL="0" distR="0">
            <wp:extent cx="5490341" cy="2354317"/>
            <wp:effectExtent l="19050" t="0" r="15109" b="0"/>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7C44EA" w:rsidRPr="007C44EA" w:rsidRDefault="007C44EA" w:rsidP="00EC1D7C">
      <w:pPr>
        <w:rPr>
          <w:rFonts w:asciiTheme="minorHAnsi" w:hAnsiTheme="minorHAnsi" w:cs="Arial"/>
          <w:b/>
          <w:bCs/>
          <w:color w:val="222222"/>
          <w:sz w:val="20"/>
          <w:szCs w:val="20"/>
          <w:lang w:eastAsia="en-GB"/>
        </w:rPr>
      </w:pPr>
      <w:r w:rsidRPr="007C44EA">
        <w:rPr>
          <w:rFonts w:asciiTheme="minorHAnsi" w:hAnsiTheme="minorHAnsi" w:cs="Arial"/>
          <w:b/>
          <w:bCs/>
          <w:color w:val="222222"/>
          <w:sz w:val="20"/>
          <w:szCs w:val="20"/>
          <w:lang w:eastAsia="en-GB"/>
        </w:rPr>
        <w:br w:type="page"/>
      </w:r>
    </w:p>
    <w:p w:rsidR="007C44EA" w:rsidRDefault="007C44EA" w:rsidP="00EC1D7C">
      <w:pPr>
        <w:rPr>
          <w:rFonts w:asciiTheme="minorHAnsi" w:hAnsiTheme="minorHAnsi"/>
          <w:sz w:val="20"/>
          <w:szCs w:val="20"/>
        </w:rPr>
      </w:pPr>
      <w:r w:rsidRPr="007C44EA">
        <w:rPr>
          <w:rFonts w:asciiTheme="minorHAnsi" w:hAnsiTheme="minorHAnsi"/>
          <w:sz w:val="20"/>
          <w:szCs w:val="20"/>
        </w:rPr>
        <w:t>Transport NI (Interagency Partner):</w:t>
      </w:r>
    </w:p>
    <w:p w:rsidR="00EC1D7C" w:rsidRPr="007C44EA"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Theory of change</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SCNI facilitation of interagency meetings in areas of social housing</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xml:space="preserve">RESULTED IN </w:t>
      </w:r>
    </w:p>
    <w:p w:rsidR="007C44EA" w:rsidRPr="007C44EA" w:rsidRDefault="007C44EA" w:rsidP="00EC1D7C">
      <w:pPr>
        <w:rPr>
          <w:rFonts w:asciiTheme="minorHAnsi" w:hAnsiTheme="minorHAnsi" w:cs="Arial"/>
          <w:color w:val="222222"/>
          <w:sz w:val="20"/>
          <w:szCs w:val="20"/>
          <w:lang w:eastAsia="en-GB"/>
        </w:rPr>
      </w:pPr>
    </w:p>
    <w:p w:rsidR="007C44EA" w:rsidRPr="00EC1D7C" w:rsidRDefault="007C44EA" w:rsidP="0002625E">
      <w:pPr>
        <w:pStyle w:val="ListParagraph"/>
        <w:numPr>
          <w:ilvl w:val="0"/>
          <w:numId w:val="22"/>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communication and engagement with residents and communities in these areas, and with other statutory agencies</w:t>
      </w:r>
    </w:p>
    <w:p w:rsidR="007C44EA" w:rsidRPr="00EC1D7C" w:rsidRDefault="007C44EA" w:rsidP="0002625E">
      <w:pPr>
        <w:pStyle w:val="ListParagraph"/>
        <w:numPr>
          <w:ilvl w:val="0"/>
          <w:numId w:val="22"/>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Improved exchange of information and knowledge between transport </w:t>
      </w:r>
      <w:proofErr w:type="spellStart"/>
      <w:r w:rsidRPr="00EC1D7C">
        <w:rPr>
          <w:rFonts w:asciiTheme="minorHAnsi" w:hAnsiTheme="minorHAnsi" w:cs="Arial"/>
          <w:color w:val="222222"/>
          <w:sz w:val="20"/>
          <w:szCs w:val="20"/>
          <w:lang w:eastAsia="en-GB"/>
        </w:rPr>
        <w:t>ni</w:t>
      </w:r>
      <w:proofErr w:type="spellEnd"/>
      <w:r w:rsidRPr="00EC1D7C">
        <w:rPr>
          <w:rFonts w:asciiTheme="minorHAnsi" w:hAnsiTheme="minorHAnsi" w:cs="Arial"/>
          <w:color w:val="222222"/>
          <w:sz w:val="20"/>
          <w:szCs w:val="20"/>
          <w:lang w:eastAsia="en-GB"/>
        </w:rPr>
        <w:t xml:space="preserve"> and these communities/service users (and agencies)</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LEADING TO OUTCOMES</w:t>
      </w:r>
    </w:p>
    <w:p w:rsidR="007C44EA" w:rsidRPr="00EC1D7C" w:rsidRDefault="007C44EA" w:rsidP="0002625E">
      <w:pPr>
        <w:pStyle w:val="ListParagraph"/>
        <w:numPr>
          <w:ilvl w:val="0"/>
          <w:numId w:val="23"/>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Improved (easier, more effective) problem resolution, and</w:t>
      </w:r>
    </w:p>
    <w:p w:rsidR="007C44EA" w:rsidRPr="00EC1D7C" w:rsidRDefault="007C44EA" w:rsidP="0002625E">
      <w:pPr>
        <w:pStyle w:val="ListParagraph"/>
        <w:numPr>
          <w:ilvl w:val="0"/>
          <w:numId w:val="23"/>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Increased service efficiencies - maintenance needs identified and undertaken in a </w:t>
      </w:r>
      <w:proofErr w:type="gramStart"/>
      <w:r w:rsidRPr="00EC1D7C">
        <w:rPr>
          <w:rFonts w:asciiTheme="minorHAnsi" w:hAnsiTheme="minorHAnsi" w:cs="Arial"/>
          <w:color w:val="222222"/>
          <w:sz w:val="20"/>
          <w:szCs w:val="20"/>
          <w:lang w:eastAsia="en-GB"/>
        </w:rPr>
        <w:t>more timely</w:t>
      </w:r>
      <w:proofErr w:type="gramEnd"/>
      <w:r w:rsidRPr="00EC1D7C">
        <w:rPr>
          <w:rFonts w:asciiTheme="minorHAnsi" w:hAnsiTheme="minorHAnsi" w:cs="Arial"/>
          <w:color w:val="222222"/>
          <w:sz w:val="20"/>
          <w:szCs w:val="20"/>
          <w:lang w:eastAsia="en-GB"/>
        </w:rPr>
        <w:t xml:space="preserve"> manner than would otherwise be the case (reduced engagement costs and costs associated with delayed maintenance). </w:t>
      </w:r>
    </w:p>
    <w:p w:rsidR="00EC1D7C"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 xml:space="preserve">Without SCNI's involvement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xml:space="preserve">If working with SCNI had not been an option, other community group structures might be used to try to achieve the same </w:t>
      </w:r>
      <w:proofErr w:type="gramStart"/>
      <w:r w:rsidRPr="007C44EA">
        <w:rPr>
          <w:rFonts w:asciiTheme="minorHAnsi" w:hAnsiTheme="minorHAnsi" w:cs="Arial"/>
          <w:color w:val="222222"/>
          <w:sz w:val="20"/>
          <w:szCs w:val="20"/>
          <w:lang w:eastAsia="en-GB"/>
        </w:rPr>
        <w:t>outcomes,</w:t>
      </w:r>
      <w:proofErr w:type="gramEnd"/>
      <w:r w:rsidRPr="007C44EA">
        <w:rPr>
          <w:rFonts w:asciiTheme="minorHAnsi" w:hAnsiTheme="minorHAnsi" w:cs="Arial"/>
          <w:color w:val="222222"/>
          <w:sz w:val="20"/>
          <w:szCs w:val="20"/>
          <w:lang w:eastAsia="en-GB"/>
        </w:rPr>
        <w:t xml:space="preserve"> however, SCNI is an independent unbiased facilitator/mediator which is of benefit for managing the agency-community relationships.</w:t>
      </w:r>
    </w:p>
    <w:p w:rsidR="007C44EA" w:rsidRPr="007C44EA" w:rsidRDefault="007C44EA" w:rsidP="00EC1D7C">
      <w:pPr>
        <w:rPr>
          <w:rFonts w:asciiTheme="minorHAnsi" w:hAnsiTheme="minorHAnsi" w:cs="Arial"/>
          <w:sz w:val="20"/>
          <w:szCs w:val="20"/>
        </w:rPr>
      </w:pPr>
    </w:p>
    <w:p w:rsidR="007C44EA" w:rsidRPr="007C44EA" w:rsidRDefault="007C44EA" w:rsidP="00EC1D7C">
      <w:pPr>
        <w:rPr>
          <w:rFonts w:asciiTheme="minorHAnsi" w:hAnsiTheme="minorHAnsi" w:cs="Arial"/>
          <w:sz w:val="20"/>
          <w:szCs w:val="20"/>
        </w:rPr>
      </w:pPr>
      <w:r w:rsidRPr="007C44EA">
        <w:rPr>
          <w:rFonts w:asciiTheme="minorHAnsi" w:hAnsiTheme="minorHAnsi" w:cs="Arial"/>
          <w:noProof/>
          <w:sz w:val="20"/>
          <w:szCs w:val="20"/>
          <w:lang w:eastAsia="en-GB"/>
        </w:rPr>
        <w:drawing>
          <wp:inline distT="0" distB="0" distL="0" distR="0">
            <wp:extent cx="5494786" cy="2270234"/>
            <wp:effectExtent l="19050" t="0" r="10664" b="0"/>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7C44EA" w:rsidRPr="007C44EA" w:rsidRDefault="007C44EA" w:rsidP="00EC1D7C">
      <w:pPr>
        <w:rPr>
          <w:rFonts w:asciiTheme="minorHAnsi" w:hAnsiTheme="minorHAnsi" w:cs="Arial"/>
          <w:b/>
          <w:bCs/>
          <w:color w:val="222222"/>
          <w:sz w:val="20"/>
          <w:szCs w:val="20"/>
          <w:lang w:eastAsia="en-GB"/>
        </w:rPr>
      </w:pPr>
      <w:r w:rsidRPr="007C44EA">
        <w:rPr>
          <w:rFonts w:asciiTheme="minorHAnsi" w:hAnsiTheme="minorHAnsi" w:cs="Arial"/>
          <w:b/>
          <w:bCs/>
          <w:color w:val="222222"/>
          <w:sz w:val="20"/>
          <w:szCs w:val="20"/>
          <w:lang w:eastAsia="en-GB"/>
        </w:rPr>
        <w:br w:type="page"/>
      </w:r>
    </w:p>
    <w:p w:rsidR="007C44EA" w:rsidRPr="007C44EA" w:rsidRDefault="00130977" w:rsidP="00EC1D7C">
      <w:pPr>
        <w:rPr>
          <w:rFonts w:asciiTheme="minorHAnsi" w:hAnsiTheme="minorHAnsi"/>
          <w:sz w:val="20"/>
          <w:szCs w:val="20"/>
        </w:rPr>
      </w:pPr>
      <w:r>
        <w:rPr>
          <w:rFonts w:asciiTheme="minorHAnsi" w:hAnsiTheme="minorHAnsi"/>
          <w:sz w:val="20"/>
          <w:szCs w:val="20"/>
        </w:rPr>
        <w:t>Housing Executive</w:t>
      </w:r>
      <w:r w:rsidR="00EC1D7C">
        <w:rPr>
          <w:rFonts w:asciiTheme="minorHAnsi" w:hAnsiTheme="minorHAnsi"/>
          <w:sz w:val="20"/>
          <w:szCs w:val="20"/>
        </w:rPr>
        <w:t>:</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 xml:space="preserve">Theory of change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xml:space="preserve">SCNI’s independence, community brokerage and facilitation of interagency meetings in areas of social housing (AND OTHER OUTPUTS) </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RESULTS IN:</w:t>
      </w:r>
    </w:p>
    <w:p w:rsidR="007C44EA" w:rsidRPr="00EC1D7C" w:rsidRDefault="007C44EA" w:rsidP="0002625E">
      <w:pPr>
        <w:pStyle w:val="ListParagraph"/>
        <w:numPr>
          <w:ilvl w:val="0"/>
          <w:numId w:val="19"/>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communication and engagement with residents and communities in these areas, and with other statutory agencies</w:t>
      </w:r>
    </w:p>
    <w:p w:rsidR="007C44EA" w:rsidRPr="00EC1D7C" w:rsidRDefault="007C44EA" w:rsidP="0002625E">
      <w:pPr>
        <w:pStyle w:val="ListParagraph"/>
        <w:numPr>
          <w:ilvl w:val="0"/>
          <w:numId w:val="19"/>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improved exchange of information and knowledge between </w:t>
      </w:r>
      <w:r w:rsidR="00130977">
        <w:rPr>
          <w:rFonts w:asciiTheme="minorHAnsi" w:hAnsiTheme="minorHAnsi" w:cs="Arial"/>
          <w:color w:val="222222"/>
          <w:sz w:val="20"/>
          <w:szCs w:val="20"/>
          <w:lang w:eastAsia="en-GB"/>
        </w:rPr>
        <w:t>the Housing Executive</w:t>
      </w:r>
      <w:r w:rsidRPr="00EC1D7C">
        <w:rPr>
          <w:rFonts w:asciiTheme="minorHAnsi" w:hAnsiTheme="minorHAnsi" w:cs="Arial"/>
          <w:color w:val="222222"/>
          <w:sz w:val="20"/>
          <w:szCs w:val="20"/>
          <w:lang w:eastAsia="en-GB"/>
        </w:rPr>
        <w:t xml:space="preserve"> and tenants as well as other statutory agencies</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RESULTING IN</w:t>
      </w:r>
    </w:p>
    <w:p w:rsidR="007C44EA" w:rsidRPr="00EC1D7C" w:rsidRDefault="007C44EA" w:rsidP="0002625E">
      <w:pPr>
        <w:pStyle w:val="ListParagraph"/>
        <w:numPr>
          <w:ilvl w:val="0"/>
          <w:numId w:val="18"/>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improved (easier, more effective) problem resolution</w:t>
      </w:r>
    </w:p>
    <w:p w:rsidR="007C44EA" w:rsidRPr="00EC1D7C" w:rsidRDefault="007C44EA" w:rsidP="0002625E">
      <w:pPr>
        <w:pStyle w:val="ListParagraph"/>
        <w:numPr>
          <w:ilvl w:val="0"/>
          <w:numId w:val="18"/>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service efficiencies - maintenance needs identified and undertaken in a more timely manner than would otherwise be the case (reduced engagement costs and costs associated with delayed maintenance)</w:t>
      </w:r>
    </w:p>
    <w:p w:rsidR="007C44EA" w:rsidRPr="00EC1D7C" w:rsidRDefault="007C44EA" w:rsidP="0002625E">
      <w:pPr>
        <w:pStyle w:val="ListParagraph"/>
        <w:numPr>
          <w:ilvl w:val="0"/>
          <w:numId w:val="18"/>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tenant satisfaction</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WHICH LEADS TO OUTCOMES</w:t>
      </w:r>
    </w:p>
    <w:p w:rsidR="007C44EA" w:rsidRPr="00EC1D7C" w:rsidRDefault="007C44EA" w:rsidP="0002625E">
      <w:pPr>
        <w:pStyle w:val="ListParagraph"/>
        <w:numPr>
          <w:ilvl w:val="0"/>
          <w:numId w:val="1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tenancy sustainment / increased housing stability / reduced tenant turnover leading to reduced costs</w:t>
      </w:r>
    </w:p>
    <w:p w:rsidR="007C44EA" w:rsidRPr="00EC1D7C" w:rsidRDefault="007C44EA" w:rsidP="0002625E">
      <w:pPr>
        <w:pStyle w:val="ListParagraph"/>
        <w:numPr>
          <w:ilvl w:val="0"/>
          <w:numId w:val="1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reduced voids / maximised occupancy which increases rent collections </w:t>
      </w:r>
    </w:p>
    <w:p w:rsidR="007C44EA" w:rsidRPr="00EC1D7C" w:rsidRDefault="007C44EA" w:rsidP="0002625E">
      <w:pPr>
        <w:pStyle w:val="ListParagraph"/>
        <w:numPr>
          <w:ilvl w:val="0"/>
          <w:numId w:val="1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reduced physical damage</w:t>
      </w:r>
    </w:p>
    <w:p w:rsidR="007C44EA" w:rsidRPr="00EC1D7C" w:rsidRDefault="007C44EA" w:rsidP="0002625E">
      <w:pPr>
        <w:pStyle w:val="ListParagraph"/>
        <w:numPr>
          <w:ilvl w:val="0"/>
          <w:numId w:val="1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reduced anti-social behaviour</w:t>
      </w:r>
    </w:p>
    <w:p w:rsidR="00EC1D7C" w:rsidRPr="007C44EA"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 xml:space="preserve">Without SCNI's involvement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Allocating specific resources to an independent external organisation to undertake community engagement ensures that it can be achieved.</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noProof/>
          <w:color w:val="222222"/>
          <w:sz w:val="20"/>
          <w:szCs w:val="20"/>
          <w:lang w:eastAsia="en-GB"/>
        </w:rPr>
        <w:drawing>
          <wp:inline distT="0" distB="0" distL="0" distR="0">
            <wp:extent cx="5495137" cy="2879834"/>
            <wp:effectExtent l="19050" t="57150" r="10313" b="53866"/>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EC1D7C" w:rsidRDefault="00EC1D7C" w:rsidP="00EC1D7C">
      <w:pPr>
        <w:rPr>
          <w:rFonts w:asciiTheme="minorHAnsi" w:hAnsiTheme="minorHAnsi"/>
          <w:sz w:val="20"/>
          <w:szCs w:val="20"/>
        </w:rPr>
      </w:pPr>
    </w:p>
    <w:p w:rsidR="00EC1D7C" w:rsidRDefault="00EC1D7C">
      <w:pPr>
        <w:rPr>
          <w:rFonts w:asciiTheme="minorHAnsi" w:hAnsiTheme="minorHAnsi"/>
          <w:sz w:val="20"/>
          <w:szCs w:val="20"/>
        </w:rPr>
      </w:pPr>
      <w:r>
        <w:rPr>
          <w:rFonts w:asciiTheme="minorHAnsi" w:hAnsiTheme="minorHAnsi"/>
          <w:sz w:val="20"/>
          <w:szCs w:val="20"/>
        </w:rPr>
        <w:br w:type="page"/>
      </w: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DFP</w:t>
      </w:r>
      <w:r w:rsidR="00EC1D7C">
        <w:rPr>
          <w:rFonts w:asciiTheme="minorHAnsi" w:hAnsiTheme="minorHAnsi"/>
          <w:sz w:val="20"/>
          <w:szCs w:val="20"/>
        </w:rPr>
        <w:t>:</w:t>
      </w:r>
    </w:p>
    <w:p w:rsidR="00EC1D7C"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Theory of change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1. Provision of IT and online skills training for excluded/vulnerable individuals and communities, and provision of ongoing support through 'digital champions':</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RESULTS IN (OUTCOMES FOR TRAINEES)</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xml:space="preserve">Increased knowledge, skills, confidence and motivation for use of online technology (for personal communication use (e.g. </w:t>
      </w:r>
      <w:proofErr w:type="spellStart"/>
      <w:r w:rsidRPr="007C44EA">
        <w:rPr>
          <w:rFonts w:asciiTheme="minorHAnsi" w:hAnsiTheme="minorHAnsi" w:cs="Arial"/>
          <w:color w:val="222222"/>
          <w:sz w:val="20"/>
          <w:szCs w:val="20"/>
          <w:lang w:eastAsia="en-GB"/>
        </w:rPr>
        <w:t>skype</w:t>
      </w:r>
      <w:proofErr w:type="spellEnd"/>
      <w:r w:rsidRPr="007C44EA">
        <w:rPr>
          <w:rFonts w:asciiTheme="minorHAnsi" w:hAnsiTheme="minorHAnsi" w:cs="Arial"/>
          <w:color w:val="222222"/>
          <w:sz w:val="20"/>
          <w:szCs w:val="20"/>
          <w:lang w:eastAsia="en-GB"/>
        </w:rPr>
        <w:t>/email) as well as for online transactions, including government interactions)</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b/>
          <w:bCs/>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RESULTING IN</w:t>
      </w:r>
    </w:p>
    <w:p w:rsidR="007C44EA" w:rsidRDefault="007C44EA" w:rsidP="00EC1D7C">
      <w:pPr>
        <w:rPr>
          <w:rFonts w:asciiTheme="minorHAnsi" w:hAnsiTheme="minorHAnsi" w:cs="Arial"/>
          <w:color w:val="222222"/>
          <w:sz w:val="20"/>
          <w:szCs w:val="20"/>
          <w:lang w:eastAsia="en-GB"/>
        </w:rPr>
      </w:pPr>
      <w:r>
        <w:rPr>
          <w:rFonts w:asciiTheme="minorHAnsi" w:hAnsiTheme="minorHAnsi" w:cs="Arial"/>
          <w:color w:val="222222"/>
          <w:sz w:val="20"/>
          <w:szCs w:val="20"/>
          <w:lang w:eastAsia="en-GB"/>
        </w:rPr>
        <w:t>I</w:t>
      </w:r>
      <w:r w:rsidRPr="007C44EA">
        <w:rPr>
          <w:rFonts w:asciiTheme="minorHAnsi" w:hAnsiTheme="minorHAnsi" w:cs="Arial"/>
          <w:color w:val="222222"/>
          <w:sz w:val="20"/>
          <w:szCs w:val="20"/>
          <w:lang w:eastAsia="en-GB"/>
        </w:rPr>
        <w:t>ncreased government transactions online</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LEADING TO THE OUTCOME FOR DFP OF</w:t>
      </w:r>
    </w:p>
    <w:p w:rsidR="007C44EA" w:rsidRPr="007C44EA" w:rsidRDefault="007C44EA" w:rsidP="00EC1D7C">
      <w:pPr>
        <w:rPr>
          <w:rFonts w:asciiTheme="minorHAnsi" w:hAnsiTheme="minorHAnsi" w:cs="Arial"/>
          <w:color w:val="222222"/>
          <w:sz w:val="20"/>
          <w:szCs w:val="20"/>
          <w:lang w:eastAsia="en-GB"/>
        </w:rPr>
      </w:pPr>
      <w:r>
        <w:rPr>
          <w:rFonts w:asciiTheme="minorHAnsi" w:hAnsiTheme="minorHAnsi" w:cs="Arial"/>
          <w:color w:val="222222"/>
          <w:sz w:val="20"/>
          <w:szCs w:val="20"/>
          <w:lang w:eastAsia="en-GB"/>
        </w:rPr>
        <w:t>R</w:t>
      </w:r>
      <w:r w:rsidRPr="007C44EA">
        <w:rPr>
          <w:rFonts w:asciiTheme="minorHAnsi" w:hAnsiTheme="minorHAnsi" w:cs="Arial"/>
          <w:color w:val="222222"/>
          <w:sz w:val="20"/>
          <w:szCs w:val="20"/>
          <w:lang w:eastAsia="en-GB"/>
        </w:rPr>
        <w:t>educed government transaction costs</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2. Use of SCNI to deliver training:</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RESULTS IN</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Access to an existing community engagement infrastructure and network (with communication channels, venues and trainers and ongoing community engagement capacity)</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b/>
          <w:bCs/>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RESULTING IN</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More efficient implementation of the Digital Inclusion programme</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LEADING TO THE OUTCOME FOR DFP OF</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Operational Cost-savings</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 xml:space="preserve">Without SCNI's involvement </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To achieve the same outcome would have been more difficult, time-consuming and expensive</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b/>
          <w:bCs/>
          <w:color w:val="222222"/>
          <w:sz w:val="20"/>
          <w:szCs w:val="20"/>
          <w:lang w:eastAsia="en-GB"/>
        </w:rPr>
      </w:pPr>
      <w:r w:rsidRPr="007C44EA">
        <w:rPr>
          <w:rFonts w:asciiTheme="minorHAnsi" w:hAnsiTheme="minorHAnsi" w:cs="Arial"/>
          <w:noProof/>
          <w:color w:val="222222"/>
          <w:sz w:val="20"/>
          <w:szCs w:val="20"/>
          <w:lang w:eastAsia="en-GB"/>
        </w:rPr>
        <w:drawing>
          <wp:inline distT="0" distB="0" distL="0" distR="0">
            <wp:extent cx="5499231" cy="4635062"/>
            <wp:effectExtent l="19050" t="0" r="25269" b="0"/>
            <wp:docPr id="1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r w:rsidRPr="007C44EA">
        <w:rPr>
          <w:rFonts w:asciiTheme="minorHAnsi" w:hAnsiTheme="minorHAnsi" w:cs="Arial"/>
          <w:color w:val="222222"/>
          <w:sz w:val="20"/>
          <w:szCs w:val="20"/>
          <w:lang w:eastAsia="en-GB"/>
        </w:rPr>
        <w:t>.</w:t>
      </w:r>
      <w:r w:rsidRPr="007C44EA">
        <w:rPr>
          <w:rFonts w:asciiTheme="minorHAnsi" w:hAnsiTheme="minorHAnsi" w:cs="Arial"/>
          <w:b/>
          <w:bCs/>
          <w:color w:val="222222"/>
          <w:sz w:val="20"/>
          <w:szCs w:val="20"/>
          <w:lang w:eastAsia="en-GB"/>
        </w:rPr>
        <w:br w:type="page"/>
      </w: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Community/Resident Groups, Wider Communities and Individuals</w:t>
      </w:r>
      <w:r w:rsidR="00EC1D7C">
        <w:rPr>
          <w:rFonts w:asciiTheme="minorHAnsi" w:hAnsiTheme="minorHAnsi"/>
          <w:sz w:val="20"/>
          <w:szCs w:val="20"/>
        </w:rPr>
        <w:t>:</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SCNI’s activities to support Community/Resident Groups leads to outcomes for communities and individuals</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Theory of Change</w:t>
      </w: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SCNI’s activities:</w:t>
      </w:r>
    </w:p>
    <w:p w:rsidR="007C44EA" w:rsidRPr="007C44EA" w:rsidRDefault="007C44EA"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 IN (OUTCOMES FOR COMMUNITY/RESIDENT GROUPS)</w:t>
      </w:r>
    </w:p>
    <w:p w:rsidR="007C44EA" w:rsidRPr="00EC1D7C" w:rsidRDefault="007C44EA" w:rsidP="0002625E">
      <w:pPr>
        <w:pStyle w:val="ListParagraph"/>
        <w:numPr>
          <w:ilvl w:val="0"/>
          <w:numId w:val="24"/>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Increased knowledge and skills </w:t>
      </w:r>
    </w:p>
    <w:p w:rsidR="007C44EA" w:rsidRPr="00EC1D7C" w:rsidRDefault="007C44EA" w:rsidP="0002625E">
      <w:pPr>
        <w:pStyle w:val="ListParagraph"/>
        <w:numPr>
          <w:ilvl w:val="0"/>
          <w:numId w:val="24"/>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Increased confidence in group’s ability to function </w:t>
      </w:r>
    </w:p>
    <w:p w:rsidR="007C44EA" w:rsidRPr="00EC1D7C" w:rsidRDefault="007C44EA" w:rsidP="0002625E">
      <w:pPr>
        <w:pStyle w:val="ListParagraph"/>
        <w:numPr>
          <w:ilvl w:val="0"/>
          <w:numId w:val="24"/>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Increased communication and engagement with residents and communities in these areas, and with other statutory agencies</w:t>
      </w:r>
    </w:p>
    <w:p w:rsidR="007C44EA" w:rsidRPr="00EC1D7C" w:rsidRDefault="007C44EA" w:rsidP="0002625E">
      <w:pPr>
        <w:pStyle w:val="ListParagraph"/>
        <w:numPr>
          <w:ilvl w:val="0"/>
          <w:numId w:val="24"/>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Improved exchange of information and knowledge between </w:t>
      </w:r>
      <w:r w:rsidR="00130977">
        <w:rPr>
          <w:rFonts w:asciiTheme="minorHAnsi" w:hAnsiTheme="minorHAnsi" w:cs="Arial"/>
          <w:color w:val="222222"/>
          <w:sz w:val="20"/>
          <w:szCs w:val="20"/>
          <w:lang w:eastAsia="en-GB"/>
        </w:rPr>
        <w:t>the Housing Executive</w:t>
      </w:r>
      <w:r w:rsidRPr="00EC1D7C">
        <w:rPr>
          <w:rFonts w:asciiTheme="minorHAnsi" w:hAnsiTheme="minorHAnsi" w:cs="Arial"/>
          <w:color w:val="222222"/>
          <w:sz w:val="20"/>
          <w:szCs w:val="20"/>
          <w:lang w:eastAsia="en-GB"/>
        </w:rPr>
        <w:t xml:space="preserve"> and tenants as well as other statutory agencies</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LEADING TO OHER OUTCOMES FOR COMMUNITY/RESIDENT GROUPS</w:t>
      </w:r>
    </w:p>
    <w:p w:rsidR="007C44EA" w:rsidRPr="00EC1D7C" w:rsidRDefault="007C44EA" w:rsidP="0002625E">
      <w:pPr>
        <w:pStyle w:val="ListParagraph"/>
        <w:numPr>
          <w:ilvl w:val="0"/>
          <w:numId w:val="25"/>
        </w:numPr>
        <w:rPr>
          <w:rFonts w:asciiTheme="minorHAnsi" w:hAnsiTheme="minorHAnsi" w:cs="Arial"/>
          <w:color w:val="222222"/>
          <w:sz w:val="20"/>
          <w:szCs w:val="20"/>
          <w:lang w:eastAsia="en-GB"/>
        </w:rPr>
      </w:pPr>
      <w:bookmarkStart w:id="54" w:name="_GoBack"/>
      <w:r w:rsidRPr="00EC1D7C">
        <w:rPr>
          <w:rFonts w:asciiTheme="minorHAnsi" w:hAnsiTheme="minorHAnsi" w:cs="Arial"/>
          <w:color w:val="222222"/>
          <w:sz w:val="20"/>
          <w:szCs w:val="20"/>
          <w:lang w:eastAsia="en-GB"/>
        </w:rPr>
        <w:t xml:space="preserve">Sense of 'involvement' or 'having a say' in relation to housing environment and related services </w:t>
      </w:r>
    </w:p>
    <w:p w:rsidR="007C44EA" w:rsidRPr="00EC1D7C" w:rsidRDefault="007C44EA" w:rsidP="0002625E">
      <w:pPr>
        <w:pStyle w:val="ListParagraph"/>
        <w:numPr>
          <w:ilvl w:val="0"/>
          <w:numId w:val="25"/>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Improved (easier, more effective) problem resolution </w:t>
      </w:r>
    </w:p>
    <w:p w:rsidR="007C44EA" w:rsidRPr="00EC1D7C" w:rsidRDefault="007C44EA" w:rsidP="0002625E">
      <w:pPr>
        <w:pStyle w:val="ListParagraph"/>
        <w:numPr>
          <w:ilvl w:val="0"/>
          <w:numId w:val="25"/>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Access to funding</w:t>
      </w:r>
    </w:p>
    <w:bookmarkEnd w:id="54"/>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RESULTING IN OUTCOMES FOR COMMUNITIES</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Improved physical environment</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Improved social environment</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A sense of well-being</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A sense of belonging</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A sense of safety and security </w:t>
      </w:r>
    </w:p>
    <w:p w:rsidR="007C44EA" w:rsidRPr="00EC1D7C" w:rsidRDefault="007C44EA" w:rsidP="0002625E">
      <w:pPr>
        <w:pStyle w:val="ListParagraph"/>
        <w:numPr>
          <w:ilvl w:val="0"/>
          <w:numId w:val="26"/>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More stable housing – people moving less often</w:t>
      </w:r>
    </w:p>
    <w:p w:rsidR="00EC1D7C" w:rsidRDefault="00EC1D7C" w:rsidP="00EC1D7C">
      <w:pPr>
        <w:rPr>
          <w:rFonts w:asciiTheme="minorHAnsi" w:hAnsiTheme="minorHAnsi" w:cs="Arial"/>
          <w:color w:val="222222"/>
          <w:sz w:val="20"/>
          <w:szCs w:val="20"/>
          <w:lang w:eastAsia="en-GB"/>
        </w:rPr>
      </w:pPr>
    </w:p>
    <w:p w:rsidR="007C44EA" w:rsidRPr="007C44EA" w:rsidRDefault="007C44EA" w:rsidP="00EC1D7C">
      <w:pPr>
        <w:rPr>
          <w:rFonts w:asciiTheme="minorHAnsi" w:hAnsiTheme="minorHAnsi" w:cs="Arial"/>
          <w:color w:val="222222"/>
          <w:sz w:val="20"/>
          <w:szCs w:val="20"/>
          <w:lang w:eastAsia="en-GB"/>
        </w:rPr>
      </w:pPr>
      <w:r w:rsidRPr="007C44EA">
        <w:rPr>
          <w:rFonts w:asciiTheme="minorHAnsi" w:hAnsiTheme="minorHAnsi" w:cs="Arial"/>
          <w:color w:val="222222"/>
          <w:sz w:val="20"/>
          <w:szCs w:val="20"/>
          <w:lang w:eastAsia="en-GB"/>
        </w:rPr>
        <w:t>OUTCOMES FOR INDIVIDUAL COMMUNITY GROUP MEMBERS</w:t>
      </w:r>
    </w:p>
    <w:p w:rsidR="007C44EA" w:rsidRPr="00EC1D7C" w:rsidRDefault="007C44EA" w:rsidP="0002625E">
      <w:pPr>
        <w:pStyle w:val="ListParagraph"/>
        <w:numPr>
          <w:ilvl w:val="0"/>
          <w:numId w:val="2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Increased knowledge and skills </w:t>
      </w:r>
    </w:p>
    <w:p w:rsidR="007C44EA" w:rsidRPr="00EC1D7C" w:rsidRDefault="007C44EA" w:rsidP="0002625E">
      <w:pPr>
        <w:pStyle w:val="ListParagraph"/>
        <w:numPr>
          <w:ilvl w:val="0"/>
          <w:numId w:val="2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Increased self confidence and self-esteem </w:t>
      </w:r>
    </w:p>
    <w:p w:rsidR="007C44EA" w:rsidRPr="00EC1D7C" w:rsidRDefault="007C44EA" w:rsidP="0002625E">
      <w:pPr>
        <w:pStyle w:val="ListParagraph"/>
        <w:numPr>
          <w:ilvl w:val="0"/>
          <w:numId w:val="27"/>
        </w:numPr>
        <w:rPr>
          <w:rFonts w:asciiTheme="minorHAnsi" w:hAnsiTheme="minorHAnsi" w:cs="Arial"/>
          <w:color w:val="222222"/>
          <w:sz w:val="20"/>
          <w:szCs w:val="20"/>
          <w:lang w:eastAsia="en-GB"/>
        </w:rPr>
      </w:pPr>
      <w:r w:rsidRPr="00EC1D7C">
        <w:rPr>
          <w:rFonts w:asciiTheme="minorHAnsi" w:hAnsiTheme="minorHAnsi" w:cs="Arial"/>
          <w:color w:val="222222"/>
          <w:sz w:val="20"/>
          <w:szCs w:val="20"/>
          <w:lang w:eastAsia="en-GB"/>
        </w:rPr>
        <w:t xml:space="preserve">Volunteering and employment opportunities </w:t>
      </w:r>
    </w:p>
    <w:p w:rsidR="00EC1D7C" w:rsidRDefault="00EC1D7C" w:rsidP="00EC1D7C">
      <w:pPr>
        <w:rPr>
          <w:rFonts w:asciiTheme="minorHAnsi" w:hAnsiTheme="minorHAnsi"/>
          <w:sz w:val="20"/>
          <w:szCs w:val="20"/>
        </w:rPr>
      </w:pPr>
    </w:p>
    <w:p w:rsidR="007C44EA" w:rsidRPr="007C44EA" w:rsidRDefault="007C44EA" w:rsidP="00EC1D7C">
      <w:pPr>
        <w:rPr>
          <w:rFonts w:asciiTheme="minorHAnsi" w:hAnsiTheme="minorHAnsi"/>
          <w:sz w:val="20"/>
          <w:szCs w:val="20"/>
        </w:rPr>
      </w:pPr>
      <w:r w:rsidRPr="007C44EA">
        <w:rPr>
          <w:rFonts w:asciiTheme="minorHAnsi" w:hAnsiTheme="minorHAnsi"/>
          <w:sz w:val="20"/>
          <w:szCs w:val="20"/>
        </w:rPr>
        <w:t>Without SCNI’s Involvement</w:t>
      </w:r>
    </w:p>
    <w:p w:rsidR="007C44EA" w:rsidRPr="007C44EA" w:rsidRDefault="007C44EA" w:rsidP="00EC1D7C">
      <w:pPr>
        <w:rPr>
          <w:rFonts w:asciiTheme="minorHAnsi" w:hAnsiTheme="minorHAnsi" w:cs="Arial"/>
          <w:sz w:val="20"/>
          <w:szCs w:val="20"/>
        </w:rPr>
      </w:pPr>
      <w:r w:rsidRPr="007C44EA">
        <w:rPr>
          <w:rFonts w:asciiTheme="minorHAnsi" w:hAnsiTheme="minorHAnsi" w:cs="Arial"/>
          <w:sz w:val="20"/>
          <w:szCs w:val="20"/>
        </w:rPr>
        <w:t>Community/Residents Groups say:</w:t>
      </w:r>
    </w:p>
    <w:p w:rsidR="007C44EA" w:rsidRPr="00EC1D7C" w:rsidRDefault="007C44EA" w:rsidP="0002625E">
      <w:pPr>
        <w:pStyle w:val="ListParagraph"/>
        <w:numPr>
          <w:ilvl w:val="0"/>
          <w:numId w:val="28"/>
        </w:numPr>
        <w:rPr>
          <w:rFonts w:asciiTheme="minorHAnsi" w:hAnsiTheme="minorHAnsi" w:cs="Arial"/>
          <w:sz w:val="20"/>
          <w:szCs w:val="20"/>
        </w:rPr>
      </w:pPr>
      <w:r w:rsidRPr="00EC1D7C">
        <w:rPr>
          <w:rFonts w:asciiTheme="minorHAnsi" w:hAnsiTheme="minorHAnsi" w:cs="Arial"/>
          <w:sz w:val="20"/>
          <w:szCs w:val="20"/>
        </w:rPr>
        <w:t>They wouldn’t know what was going on</w:t>
      </w:r>
    </w:p>
    <w:p w:rsidR="007C44EA" w:rsidRPr="00EC1D7C" w:rsidRDefault="007C44EA" w:rsidP="0002625E">
      <w:pPr>
        <w:pStyle w:val="ListParagraph"/>
        <w:numPr>
          <w:ilvl w:val="0"/>
          <w:numId w:val="28"/>
        </w:numPr>
        <w:rPr>
          <w:rFonts w:asciiTheme="minorHAnsi" w:hAnsiTheme="minorHAnsi" w:cs="Arial"/>
          <w:sz w:val="20"/>
          <w:szCs w:val="20"/>
        </w:rPr>
      </w:pPr>
      <w:r w:rsidRPr="00EC1D7C">
        <w:rPr>
          <w:rFonts w:asciiTheme="minorHAnsi" w:hAnsiTheme="minorHAnsi" w:cs="Arial"/>
          <w:sz w:val="20"/>
          <w:szCs w:val="20"/>
        </w:rPr>
        <w:t>Their groups would not be able to operate</w:t>
      </w:r>
    </w:p>
    <w:p w:rsidR="007C44EA" w:rsidRPr="00EC1D7C" w:rsidRDefault="007C44EA" w:rsidP="0002625E">
      <w:pPr>
        <w:pStyle w:val="ListParagraph"/>
        <w:numPr>
          <w:ilvl w:val="0"/>
          <w:numId w:val="28"/>
        </w:numPr>
        <w:rPr>
          <w:rFonts w:asciiTheme="minorHAnsi" w:hAnsiTheme="minorHAnsi" w:cs="Arial"/>
          <w:sz w:val="20"/>
          <w:szCs w:val="20"/>
        </w:rPr>
      </w:pPr>
      <w:r w:rsidRPr="00EC1D7C">
        <w:rPr>
          <w:rFonts w:asciiTheme="minorHAnsi" w:hAnsiTheme="minorHAnsi" w:cs="Arial"/>
          <w:sz w:val="20"/>
          <w:szCs w:val="20"/>
        </w:rPr>
        <w:t>As residents/communities they would not have the extensive representation through the housing system/sector that they do currently have</w:t>
      </w:r>
    </w:p>
    <w:p w:rsidR="007C44EA" w:rsidRPr="00EC1D7C" w:rsidRDefault="007C44EA" w:rsidP="0002625E">
      <w:pPr>
        <w:pStyle w:val="ListParagraph"/>
        <w:numPr>
          <w:ilvl w:val="0"/>
          <w:numId w:val="28"/>
        </w:numPr>
        <w:rPr>
          <w:rFonts w:asciiTheme="minorHAnsi" w:hAnsiTheme="minorHAnsi" w:cs="Arial"/>
          <w:sz w:val="20"/>
          <w:szCs w:val="20"/>
        </w:rPr>
      </w:pPr>
      <w:r w:rsidRPr="00EC1D7C">
        <w:rPr>
          <w:rFonts w:asciiTheme="minorHAnsi" w:hAnsiTheme="minorHAnsi" w:cs="Arial"/>
          <w:sz w:val="20"/>
          <w:szCs w:val="20"/>
        </w:rPr>
        <w:t xml:space="preserve">They could work with other community development officers, such as those employed by Councils, but they wouldn’t have the independence of SCNI, so therefore there would be less trust </w:t>
      </w:r>
    </w:p>
    <w:p w:rsidR="007C44EA" w:rsidRPr="00EC1D7C" w:rsidRDefault="007C44EA" w:rsidP="0002625E">
      <w:pPr>
        <w:pStyle w:val="ListParagraph"/>
        <w:numPr>
          <w:ilvl w:val="0"/>
          <w:numId w:val="28"/>
        </w:numPr>
        <w:rPr>
          <w:rFonts w:asciiTheme="minorHAnsi" w:hAnsiTheme="minorHAnsi" w:cs="Arial"/>
          <w:sz w:val="20"/>
          <w:szCs w:val="20"/>
        </w:rPr>
      </w:pPr>
      <w:r w:rsidRPr="00EC1D7C">
        <w:rPr>
          <w:rFonts w:asciiTheme="minorHAnsi" w:hAnsiTheme="minorHAnsi" w:cs="Arial"/>
          <w:sz w:val="20"/>
          <w:szCs w:val="20"/>
        </w:rPr>
        <w:t>There would be more of a ‘them and us’ culture which SCNI has managed to largely eliminate.</w:t>
      </w:r>
    </w:p>
    <w:p w:rsidR="007C44EA" w:rsidRPr="007C44EA" w:rsidRDefault="007C44EA" w:rsidP="00EC1D7C">
      <w:pPr>
        <w:rPr>
          <w:rFonts w:asciiTheme="minorHAnsi" w:hAnsiTheme="minorHAnsi" w:cs="Arial"/>
          <w:sz w:val="20"/>
          <w:szCs w:val="20"/>
        </w:rPr>
      </w:pPr>
    </w:p>
    <w:p w:rsidR="007C44EA" w:rsidRPr="007C44EA" w:rsidRDefault="007C44EA" w:rsidP="007C44EA">
      <w:r w:rsidRPr="007C44EA">
        <w:rPr>
          <w:noProof/>
          <w:lang w:eastAsia="en-GB"/>
        </w:rPr>
        <w:drawing>
          <wp:inline distT="0" distB="0" distL="0" distR="0">
            <wp:extent cx="5939111" cy="5309695"/>
            <wp:effectExtent l="19050" t="0" r="23539" b="5255"/>
            <wp:docPr id="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sectPr w:rsidR="007C44EA" w:rsidRPr="007C44EA" w:rsidSect="00677960">
      <w:type w:val="continuous"/>
      <w:pgSz w:w="11900" w:h="16840"/>
      <w:pgMar w:top="1985" w:right="851" w:bottom="1418" w:left="851" w:header="709"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1E" w:rsidRDefault="00C2071E" w:rsidP="004065C5">
      <w:r>
        <w:separator/>
      </w:r>
    </w:p>
  </w:endnote>
  <w:endnote w:type="continuationSeparator" w:id="0">
    <w:p w:rsidR="00C2071E" w:rsidRDefault="00C2071E" w:rsidP="0040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ñcXÔˇøﬁŒ">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LTStd-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1E" w:rsidRDefault="00A63170" w:rsidP="00454335">
    <w:pPr>
      <w:pStyle w:val="Footer"/>
      <w:framePr w:wrap="around" w:vAnchor="text" w:hAnchor="margin" w:xAlign="right" w:y="1"/>
      <w:rPr>
        <w:rStyle w:val="PageNumber"/>
      </w:rPr>
    </w:pPr>
    <w:r>
      <w:rPr>
        <w:rStyle w:val="PageNumber"/>
      </w:rPr>
      <w:fldChar w:fldCharType="begin"/>
    </w:r>
    <w:r w:rsidR="00C2071E">
      <w:rPr>
        <w:rStyle w:val="PageNumber"/>
      </w:rPr>
      <w:instrText xml:space="preserve">PAGE  </w:instrText>
    </w:r>
    <w:r>
      <w:rPr>
        <w:rStyle w:val="PageNumber"/>
      </w:rPr>
      <w:fldChar w:fldCharType="end"/>
    </w:r>
  </w:p>
  <w:p w:rsidR="00C2071E" w:rsidRDefault="00C2071E" w:rsidP="00B17E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1E" w:rsidRDefault="00C2071E" w:rsidP="003A67A1">
    <w:pPr>
      <w:pStyle w:val="Footer"/>
      <w:framePr w:w="11086" w:h="537" w:hRule="exact" w:wrap="around" w:vAnchor="text" w:hAnchor="page" w:x="406" w:y="-363"/>
      <w:shd w:val="clear" w:color="auto" w:fill="00B0F0"/>
      <w:jc w:val="center"/>
      <w:rPr>
        <w:rStyle w:val="PageNumber"/>
        <w:rFonts w:ascii="Helvetica" w:hAnsi="Helvetica"/>
        <w:color w:val="FFFFFF"/>
        <w:sz w:val="14"/>
        <w:szCs w:val="14"/>
      </w:rPr>
    </w:pPr>
  </w:p>
  <w:p w:rsidR="00C2071E" w:rsidRPr="00454335" w:rsidRDefault="00A63170" w:rsidP="003A67A1">
    <w:pPr>
      <w:pStyle w:val="Footer"/>
      <w:framePr w:w="11086" w:h="537" w:hRule="exact" w:wrap="around" w:vAnchor="text" w:hAnchor="page" w:x="406" w:y="-363"/>
      <w:shd w:val="clear" w:color="auto" w:fill="00B0F0"/>
      <w:jc w:val="center"/>
      <w:rPr>
        <w:rStyle w:val="PageNumber"/>
        <w:rFonts w:ascii="Helvetica" w:hAnsi="Helvetica"/>
        <w:color w:val="FFFFFF"/>
        <w:sz w:val="14"/>
        <w:szCs w:val="14"/>
      </w:rPr>
    </w:pPr>
    <w:r w:rsidRPr="00454335">
      <w:rPr>
        <w:rStyle w:val="PageNumber"/>
        <w:rFonts w:ascii="Helvetica" w:hAnsi="Helvetica"/>
        <w:color w:val="FFFFFF"/>
        <w:sz w:val="14"/>
        <w:szCs w:val="14"/>
      </w:rPr>
      <w:fldChar w:fldCharType="begin"/>
    </w:r>
    <w:r w:rsidR="00C2071E" w:rsidRPr="00454335">
      <w:rPr>
        <w:rStyle w:val="PageNumber"/>
        <w:rFonts w:ascii="Helvetica" w:hAnsi="Helvetica"/>
        <w:color w:val="FFFFFF"/>
        <w:sz w:val="14"/>
        <w:szCs w:val="14"/>
      </w:rPr>
      <w:instrText xml:space="preserve">PAGE  </w:instrText>
    </w:r>
    <w:r w:rsidRPr="00454335">
      <w:rPr>
        <w:rStyle w:val="PageNumber"/>
        <w:rFonts w:ascii="Helvetica" w:hAnsi="Helvetica"/>
        <w:color w:val="FFFFFF"/>
        <w:sz w:val="14"/>
        <w:szCs w:val="14"/>
      </w:rPr>
      <w:fldChar w:fldCharType="separate"/>
    </w:r>
    <w:r w:rsidR="008B06FB">
      <w:rPr>
        <w:rStyle w:val="PageNumber"/>
        <w:rFonts w:ascii="Helvetica" w:hAnsi="Helvetica"/>
        <w:noProof/>
        <w:color w:val="FFFFFF"/>
        <w:sz w:val="14"/>
        <w:szCs w:val="14"/>
      </w:rPr>
      <w:t>2</w:t>
    </w:r>
    <w:r w:rsidRPr="00454335">
      <w:rPr>
        <w:rStyle w:val="PageNumber"/>
        <w:rFonts w:ascii="Helvetica" w:hAnsi="Helvetica"/>
        <w:color w:val="FFFFFF"/>
        <w:sz w:val="14"/>
        <w:szCs w:val="14"/>
      </w:rPr>
      <w:fldChar w:fldCharType="end"/>
    </w:r>
  </w:p>
  <w:p w:rsidR="00C2071E" w:rsidRDefault="00A63170" w:rsidP="00747140">
    <w:pPr>
      <w:pStyle w:val="Footer"/>
      <w:tabs>
        <w:tab w:val="clear" w:pos="4320"/>
        <w:tab w:val="clear" w:pos="8640"/>
        <w:tab w:val="center" w:pos="5099"/>
      </w:tabs>
      <w:ind w:right="360"/>
      <w:jc w:val="center"/>
    </w:pPr>
    <w:r>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297pt;margin-top:-276.55pt;width:21.5pt;height:1in;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H484CAAAS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" filled="f" stroked="f">
          <v:textbox style="mso-next-textbox:#Text Box 3">
            <w:txbxContent>
              <w:p w:rsidR="00C2071E" w:rsidRDefault="00C2071E"/>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1E" w:rsidRDefault="00C2071E" w:rsidP="004065C5">
      <w:r>
        <w:separator/>
      </w:r>
    </w:p>
  </w:footnote>
  <w:footnote w:type="continuationSeparator" w:id="0">
    <w:p w:rsidR="00C2071E" w:rsidRDefault="00C2071E" w:rsidP="004065C5">
      <w:r>
        <w:continuationSeparator/>
      </w:r>
    </w:p>
  </w:footnote>
  <w:footnote w:id="1">
    <w:p w:rsidR="00C2071E" w:rsidRDefault="00C2071E">
      <w:pPr>
        <w:pStyle w:val="FootnoteText"/>
      </w:pPr>
      <w:r>
        <w:rPr>
          <w:rStyle w:val="FootnoteReference"/>
        </w:rPr>
        <w:footnoteRef/>
      </w:r>
      <w:r>
        <w:t xml:space="preserve"> </w:t>
      </w:r>
      <w:hyperlink r:id="rId1" w:history="1">
        <w:r w:rsidRPr="004D16A8">
          <w:rPr>
            <w:rStyle w:val="Hyperlink"/>
            <w:rFonts w:asciiTheme="minorHAnsi" w:hAnsiTheme="minorHAnsi" w:cs="Helvetica"/>
            <w:szCs w:val="18"/>
          </w:rPr>
          <w:t>http://www.nihe.gov.uk/community_involvement_strategy_report_2014.pdf</w:t>
        </w:r>
      </w:hyperlink>
      <w:r>
        <w:rPr>
          <w:rFonts w:asciiTheme="minorHAnsi" w:hAnsiTheme="minorHAnsi" w:cs="Helvetica"/>
          <w:color w:val="262626" w:themeColor="text1" w:themeTint="D9"/>
          <w:szCs w:val="18"/>
        </w:rPr>
        <w:t xml:space="preserve"> </w:t>
      </w:r>
    </w:p>
  </w:footnote>
  <w:footnote w:id="2">
    <w:p w:rsidR="00C2071E" w:rsidRDefault="00C2071E">
      <w:pPr>
        <w:pStyle w:val="FootnoteText"/>
      </w:pPr>
      <w:r>
        <w:rPr>
          <w:rStyle w:val="FootnoteReference"/>
        </w:rPr>
        <w:footnoteRef/>
      </w:r>
      <w:r>
        <w:t xml:space="preserve"> </w:t>
      </w:r>
      <w:hyperlink r:id="rId2" w:history="1">
        <w:r w:rsidRPr="00E64C45">
          <w:rPr>
            <w:rStyle w:val="Hyperlink"/>
            <w:sz w:val="16"/>
          </w:rPr>
          <w:t>https://www.gov.uk/government/publications/government-digital-inclusion-strategy/government-digital-inclusion-strategy</w:t>
        </w:r>
      </w:hyperlink>
      <w:r>
        <w:rPr>
          <w:sz w:val="16"/>
        </w:rPr>
        <w:t xml:space="preserve"> </w:t>
      </w:r>
    </w:p>
  </w:footnote>
  <w:footnote w:id="3">
    <w:p w:rsidR="00C2071E" w:rsidRDefault="00C2071E">
      <w:pPr>
        <w:pStyle w:val="FootnoteText"/>
      </w:pPr>
      <w:r>
        <w:rPr>
          <w:rStyle w:val="FootnoteReference"/>
        </w:rPr>
        <w:footnoteRef/>
      </w:r>
      <w:hyperlink r:id="rId3" w:history="1">
        <w:r w:rsidRPr="00E67E41">
          <w:rPr>
            <w:rStyle w:val="Hyperlink"/>
            <w:rFonts w:asciiTheme="minorHAnsi" w:hAnsiTheme="minorHAnsi"/>
            <w:color w:val="auto"/>
            <w:sz w:val="18"/>
            <w:szCs w:val="18"/>
          </w:rPr>
          <w:t>https://www.google.co.uk/url?sa=t&amp;rct=j&amp;q=&amp;esrc=s&amp;source=web&amp;cd=5&amp;ved=0ahUKEwjdyo3_lOTJAhUHzRQKHW3oBsoQFgg2MAQ&amp;url=http%3A%2F%2Fcomartspartner.org%2Fwp-content%2Fuploads%2F2013%2F07%2FCultural-Strategy-tender-document.docx&amp;usg=AFQjCNHFiWZn5DOYsHyd8OHkkgS3S5tpbA&amp;sig2=XsWbO-EYQHlGtR5CZk_k3A&amp;cad=rj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1E" w:rsidRDefault="00A63170" w:rsidP="00B17E17">
    <w:pPr>
      <w:pStyle w:val="Header"/>
      <w:jc w:val="cent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4.15pt;margin-top:-18.65pt;width:554.95pt;height:45.05pt;z-index:251657216;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" fillcolor="#00b0f0" stroked="f">
          <v:textbox style="mso-next-textbox:#Text Box 1">
            <w:txbxContent>
              <w:p w:rsidR="00C2071E" w:rsidRPr="003A67A1" w:rsidRDefault="00C2071E" w:rsidP="00175974">
                <w:pPr>
                  <w:spacing w:line="288" w:lineRule="auto"/>
                  <w:ind w:left="567"/>
                  <w:jc w:val="center"/>
                  <w:rPr>
                    <w:color w:val="FFFFFF"/>
                    <w:szCs w:val="28"/>
                  </w:rPr>
                </w:pPr>
                <w:r>
                  <w:rPr>
                    <w:rFonts w:ascii="Helvetica" w:hAnsi="Helvetica"/>
                    <w:color w:val="FFFFFF"/>
                    <w:sz w:val="32"/>
                    <w:szCs w:val="28"/>
                  </w:rPr>
                  <w:t>Supporting Communities: Social Impact Report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2A1"/>
    <w:multiLevelType w:val="multilevel"/>
    <w:tmpl w:val="A022AB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7D235B"/>
    <w:multiLevelType w:val="hybridMultilevel"/>
    <w:tmpl w:val="D8A82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C7A63"/>
    <w:multiLevelType w:val="hybridMultilevel"/>
    <w:tmpl w:val="11C88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C3143"/>
    <w:multiLevelType w:val="hybridMultilevel"/>
    <w:tmpl w:val="4B103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A72C5"/>
    <w:multiLevelType w:val="hybridMultilevel"/>
    <w:tmpl w:val="90BC1034"/>
    <w:lvl w:ilvl="0" w:tplc="11B80000">
      <w:start w:val="1"/>
      <w:numFmt w:val="bullet"/>
      <w:lvlText w:val=""/>
      <w:lvlJc w:val="left"/>
      <w:pPr>
        <w:tabs>
          <w:tab w:val="num" w:pos="720"/>
        </w:tabs>
        <w:ind w:left="720" w:hanging="360"/>
      </w:pPr>
      <w:rPr>
        <w:rFonts w:ascii="Wingdings" w:hAnsi="Wingdings" w:hint="default"/>
      </w:rPr>
    </w:lvl>
    <w:lvl w:ilvl="1" w:tplc="40E04220" w:tentative="1">
      <w:start w:val="1"/>
      <w:numFmt w:val="bullet"/>
      <w:lvlText w:val=""/>
      <w:lvlJc w:val="left"/>
      <w:pPr>
        <w:tabs>
          <w:tab w:val="num" w:pos="1440"/>
        </w:tabs>
        <w:ind w:left="1440" w:hanging="360"/>
      </w:pPr>
      <w:rPr>
        <w:rFonts w:ascii="Wingdings" w:hAnsi="Wingdings" w:hint="default"/>
      </w:rPr>
    </w:lvl>
    <w:lvl w:ilvl="2" w:tplc="23B2AAB2" w:tentative="1">
      <w:start w:val="1"/>
      <w:numFmt w:val="bullet"/>
      <w:lvlText w:val=""/>
      <w:lvlJc w:val="left"/>
      <w:pPr>
        <w:tabs>
          <w:tab w:val="num" w:pos="2160"/>
        </w:tabs>
        <w:ind w:left="2160" w:hanging="360"/>
      </w:pPr>
      <w:rPr>
        <w:rFonts w:ascii="Wingdings" w:hAnsi="Wingdings" w:hint="default"/>
      </w:rPr>
    </w:lvl>
    <w:lvl w:ilvl="3" w:tplc="FE20C40E" w:tentative="1">
      <w:start w:val="1"/>
      <w:numFmt w:val="bullet"/>
      <w:lvlText w:val=""/>
      <w:lvlJc w:val="left"/>
      <w:pPr>
        <w:tabs>
          <w:tab w:val="num" w:pos="2880"/>
        </w:tabs>
        <w:ind w:left="2880" w:hanging="360"/>
      </w:pPr>
      <w:rPr>
        <w:rFonts w:ascii="Wingdings" w:hAnsi="Wingdings" w:hint="default"/>
      </w:rPr>
    </w:lvl>
    <w:lvl w:ilvl="4" w:tplc="09F2C616" w:tentative="1">
      <w:start w:val="1"/>
      <w:numFmt w:val="bullet"/>
      <w:lvlText w:val=""/>
      <w:lvlJc w:val="left"/>
      <w:pPr>
        <w:tabs>
          <w:tab w:val="num" w:pos="3600"/>
        </w:tabs>
        <w:ind w:left="3600" w:hanging="360"/>
      </w:pPr>
      <w:rPr>
        <w:rFonts w:ascii="Wingdings" w:hAnsi="Wingdings" w:hint="default"/>
      </w:rPr>
    </w:lvl>
    <w:lvl w:ilvl="5" w:tplc="D0CA8162" w:tentative="1">
      <w:start w:val="1"/>
      <w:numFmt w:val="bullet"/>
      <w:lvlText w:val=""/>
      <w:lvlJc w:val="left"/>
      <w:pPr>
        <w:tabs>
          <w:tab w:val="num" w:pos="4320"/>
        </w:tabs>
        <w:ind w:left="4320" w:hanging="360"/>
      </w:pPr>
      <w:rPr>
        <w:rFonts w:ascii="Wingdings" w:hAnsi="Wingdings" w:hint="default"/>
      </w:rPr>
    </w:lvl>
    <w:lvl w:ilvl="6" w:tplc="EE2A6B90" w:tentative="1">
      <w:start w:val="1"/>
      <w:numFmt w:val="bullet"/>
      <w:lvlText w:val=""/>
      <w:lvlJc w:val="left"/>
      <w:pPr>
        <w:tabs>
          <w:tab w:val="num" w:pos="5040"/>
        </w:tabs>
        <w:ind w:left="5040" w:hanging="360"/>
      </w:pPr>
      <w:rPr>
        <w:rFonts w:ascii="Wingdings" w:hAnsi="Wingdings" w:hint="default"/>
      </w:rPr>
    </w:lvl>
    <w:lvl w:ilvl="7" w:tplc="0C22D5AA" w:tentative="1">
      <w:start w:val="1"/>
      <w:numFmt w:val="bullet"/>
      <w:lvlText w:val=""/>
      <w:lvlJc w:val="left"/>
      <w:pPr>
        <w:tabs>
          <w:tab w:val="num" w:pos="5760"/>
        </w:tabs>
        <w:ind w:left="5760" w:hanging="360"/>
      </w:pPr>
      <w:rPr>
        <w:rFonts w:ascii="Wingdings" w:hAnsi="Wingdings" w:hint="default"/>
      </w:rPr>
    </w:lvl>
    <w:lvl w:ilvl="8" w:tplc="812A9676" w:tentative="1">
      <w:start w:val="1"/>
      <w:numFmt w:val="bullet"/>
      <w:lvlText w:val=""/>
      <w:lvlJc w:val="left"/>
      <w:pPr>
        <w:tabs>
          <w:tab w:val="num" w:pos="6480"/>
        </w:tabs>
        <w:ind w:left="6480" w:hanging="360"/>
      </w:pPr>
      <w:rPr>
        <w:rFonts w:ascii="Wingdings" w:hAnsi="Wingdings" w:hint="default"/>
      </w:rPr>
    </w:lvl>
  </w:abstractNum>
  <w:abstractNum w:abstractNumId="5">
    <w:nsid w:val="192B3DB2"/>
    <w:multiLevelType w:val="hybridMultilevel"/>
    <w:tmpl w:val="21726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21A47"/>
    <w:multiLevelType w:val="hybridMultilevel"/>
    <w:tmpl w:val="738417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2937CD"/>
    <w:multiLevelType w:val="hybridMultilevel"/>
    <w:tmpl w:val="E39C5A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56CCC"/>
    <w:multiLevelType w:val="hybridMultilevel"/>
    <w:tmpl w:val="5756E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31A12"/>
    <w:multiLevelType w:val="hybridMultilevel"/>
    <w:tmpl w:val="C92E6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D5DED"/>
    <w:multiLevelType w:val="hybridMultilevel"/>
    <w:tmpl w:val="1B5AB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52A57"/>
    <w:multiLevelType w:val="hybridMultilevel"/>
    <w:tmpl w:val="00144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74135"/>
    <w:multiLevelType w:val="hybridMultilevel"/>
    <w:tmpl w:val="A6048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0B38FC"/>
    <w:multiLevelType w:val="hybridMultilevel"/>
    <w:tmpl w:val="A50C5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150FC"/>
    <w:multiLevelType w:val="hybridMultilevel"/>
    <w:tmpl w:val="21AE7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D65A7"/>
    <w:multiLevelType w:val="hybridMultilevel"/>
    <w:tmpl w:val="9FE22FFC"/>
    <w:lvl w:ilvl="0" w:tplc="08090005">
      <w:start w:val="1"/>
      <w:numFmt w:val="bullet"/>
      <w:lvlText w:val=""/>
      <w:lvlJc w:val="left"/>
      <w:pPr>
        <w:ind w:left="918" w:hanging="360"/>
      </w:pPr>
      <w:rPr>
        <w:rFonts w:ascii="Wingdings" w:hAnsi="Wingdings" w:hint="default"/>
      </w:rPr>
    </w:lvl>
    <w:lvl w:ilvl="1" w:tplc="4BE4C2DE">
      <w:numFmt w:val="bullet"/>
      <w:lvlText w:val="•"/>
      <w:lvlJc w:val="left"/>
      <w:pPr>
        <w:ind w:left="1638" w:hanging="360"/>
      </w:pPr>
      <w:rPr>
        <w:rFonts w:ascii="Helvetica" w:eastAsia="Times New Roman" w:hAnsi="Helvetica" w:cs="Helvetica" w:hint="default"/>
        <w:color w:val="404040"/>
        <w:sz w:val="18"/>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nsid w:val="41EE1392"/>
    <w:multiLevelType w:val="hybridMultilevel"/>
    <w:tmpl w:val="15107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306A30"/>
    <w:multiLevelType w:val="hybridMultilevel"/>
    <w:tmpl w:val="12164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055A0"/>
    <w:multiLevelType w:val="hybridMultilevel"/>
    <w:tmpl w:val="2D3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B970F9"/>
    <w:multiLevelType w:val="hybridMultilevel"/>
    <w:tmpl w:val="7FF8B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562D6E"/>
    <w:multiLevelType w:val="hybridMultilevel"/>
    <w:tmpl w:val="2F72B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A38BF"/>
    <w:multiLevelType w:val="hybridMultilevel"/>
    <w:tmpl w:val="7F706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270EA0"/>
    <w:multiLevelType w:val="hybridMultilevel"/>
    <w:tmpl w:val="85A48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112233"/>
    <w:multiLevelType w:val="hybridMultilevel"/>
    <w:tmpl w:val="4FB651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22B26"/>
    <w:multiLevelType w:val="hybridMultilevel"/>
    <w:tmpl w:val="1E40E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35C75"/>
    <w:multiLevelType w:val="hybridMultilevel"/>
    <w:tmpl w:val="A1107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A0D75"/>
    <w:multiLevelType w:val="hybridMultilevel"/>
    <w:tmpl w:val="ED22E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E78DF"/>
    <w:multiLevelType w:val="hybridMultilevel"/>
    <w:tmpl w:val="BB900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60799"/>
    <w:multiLevelType w:val="hybridMultilevel"/>
    <w:tmpl w:val="527CB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02AF5"/>
    <w:multiLevelType w:val="hybridMultilevel"/>
    <w:tmpl w:val="6EB6C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827245"/>
    <w:multiLevelType w:val="hybridMultilevel"/>
    <w:tmpl w:val="0610D6CC"/>
    <w:lvl w:ilvl="0" w:tplc="CFB278FE">
      <w:start w:val="1"/>
      <w:numFmt w:val="bullet"/>
      <w:lvlText w:val=""/>
      <w:lvlJc w:val="left"/>
      <w:pPr>
        <w:tabs>
          <w:tab w:val="num" w:pos="720"/>
        </w:tabs>
        <w:ind w:left="720" w:hanging="360"/>
      </w:pPr>
      <w:rPr>
        <w:rFonts w:ascii="Wingdings" w:hAnsi="Wingdings" w:hint="default"/>
      </w:rPr>
    </w:lvl>
    <w:lvl w:ilvl="1" w:tplc="222EBF4C" w:tentative="1">
      <w:start w:val="1"/>
      <w:numFmt w:val="bullet"/>
      <w:lvlText w:val=""/>
      <w:lvlJc w:val="left"/>
      <w:pPr>
        <w:tabs>
          <w:tab w:val="num" w:pos="1440"/>
        </w:tabs>
        <w:ind w:left="1440" w:hanging="360"/>
      </w:pPr>
      <w:rPr>
        <w:rFonts w:ascii="Wingdings" w:hAnsi="Wingdings" w:hint="default"/>
      </w:rPr>
    </w:lvl>
    <w:lvl w:ilvl="2" w:tplc="6806358E" w:tentative="1">
      <w:start w:val="1"/>
      <w:numFmt w:val="bullet"/>
      <w:lvlText w:val=""/>
      <w:lvlJc w:val="left"/>
      <w:pPr>
        <w:tabs>
          <w:tab w:val="num" w:pos="2160"/>
        </w:tabs>
        <w:ind w:left="2160" w:hanging="360"/>
      </w:pPr>
      <w:rPr>
        <w:rFonts w:ascii="Wingdings" w:hAnsi="Wingdings" w:hint="default"/>
      </w:rPr>
    </w:lvl>
    <w:lvl w:ilvl="3" w:tplc="EF9E1514" w:tentative="1">
      <w:start w:val="1"/>
      <w:numFmt w:val="bullet"/>
      <w:lvlText w:val=""/>
      <w:lvlJc w:val="left"/>
      <w:pPr>
        <w:tabs>
          <w:tab w:val="num" w:pos="2880"/>
        </w:tabs>
        <w:ind w:left="2880" w:hanging="360"/>
      </w:pPr>
      <w:rPr>
        <w:rFonts w:ascii="Wingdings" w:hAnsi="Wingdings" w:hint="default"/>
      </w:rPr>
    </w:lvl>
    <w:lvl w:ilvl="4" w:tplc="F9003F86" w:tentative="1">
      <w:start w:val="1"/>
      <w:numFmt w:val="bullet"/>
      <w:lvlText w:val=""/>
      <w:lvlJc w:val="left"/>
      <w:pPr>
        <w:tabs>
          <w:tab w:val="num" w:pos="3600"/>
        </w:tabs>
        <w:ind w:left="3600" w:hanging="360"/>
      </w:pPr>
      <w:rPr>
        <w:rFonts w:ascii="Wingdings" w:hAnsi="Wingdings" w:hint="default"/>
      </w:rPr>
    </w:lvl>
    <w:lvl w:ilvl="5" w:tplc="4F4A284E" w:tentative="1">
      <w:start w:val="1"/>
      <w:numFmt w:val="bullet"/>
      <w:lvlText w:val=""/>
      <w:lvlJc w:val="left"/>
      <w:pPr>
        <w:tabs>
          <w:tab w:val="num" w:pos="4320"/>
        </w:tabs>
        <w:ind w:left="4320" w:hanging="360"/>
      </w:pPr>
      <w:rPr>
        <w:rFonts w:ascii="Wingdings" w:hAnsi="Wingdings" w:hint="default"/>
      </w:rPr>
    </w:lvl>
    <w:lvl w:ilvl="6" w:tplc="B464D3FA" w:tentative="1">
      <w:start w:val="1"/>
      <w:numFmt w:val="bullet"/>
      <w:lvlText w:val=""/>
      <w:lvlJc w:val="left"/>
      <w:pPr>
        <w:tabs>
          <w:tab w:val="num" w:pos="5040"/>
        </w:tabs>
        <w:ind w:left="5040" w:hanging="360"/>
      </w:pPr>
      <w:rPr>
        <w:rFonts w:ascii="Wingdings" w:hAnsi="Wingdings" w:hint="default"/>
      </w:rPr>
    </w:lvl>
    <w:lvl w:ilvl="7" w:tplc="C090E2D8" w:tentative="1">
      <w:start w:val="1"/>
      <w:numFmt w:val="bullet"/>
      <w:lvlText w:val=""/>
      <w:lvlJc w:val="left"/>
      <w:pPr>
        <w:tabs>
          <w:tab w:val="num" w:pos="5760"/>
        </w:tabs>
        <w:ind w:left="5760" w:hanging="360"/>
      </w:pPr>
      <w:rPr>
        <w:rFonts w:ascii="Wingdings" w:hAnsi="Wingdings" w:hint="default"/>
      </w:rPr>
    </w:lvl>
    <w:lvl w:ilvl="8" w:tplc="1C7AE1FE" w:tentative="1">
      <w:start w:val="1"/>
      <w:numFmt w:val="bullet"/>
      <w:lvlText w:val=""/>
      <w:lvlJc w:val="left"/>
      <w:pPr>
        <w:tabs>
          <w:tab w:val="num" w:pos="6480"/>
        </w:tabs>
        <w:ind w:left="6480" w:hanging="360"/>
      </w:pPr>
      <w:rPr>
        <w:rFonts w:ascii="Wingdings" w:hAnsi="Wingdings" w:hint="default"/>
      </w:rPr>
    </w:lvl>
  </w:abstractNum>
  <w:abstractNum w:abstractNumId="31">
    <w:nsid w:val="6DFA59B1"/>
    <w:multiLevelType w:val="hybridMultilevel"/>
    <w:tmpl w:val="3B3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8D564E"/>
    <w:multiLevelType w:val="hybridMultilevel"/>
    <w:tmpl w:val="8D2EA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C378DF"/>
    <w:multiLevelType w:val="hybridMultilevel"/>
    <w:tmpl w:val="88E65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5F28D4"/>
    <w:multiLevelType w:val="hybridMultilevel"/>
    <w:tmpl w:val="ECB81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9B7918"/>
    <w:multiLevelType w:val="hybridMultilevel"/>
    <w:tmpl w:val="B32C1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5779E5"/>
    <w:multiLevelType w:val="hybridMultilevel"/>
    <w:tmpl w:val="37F66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0"/>
  </w:num>
  <w:num w:numId="5">
    <w:abstractNumId w:val="6"/>
  </w:num>
  <w:num w:numId="6">
    <w:abstractNumId w:val="12"/>
  </w:num>
  <w:num w:numId="7">
    <w:abstractNumId w:val="23"/>
  </w:num>
  <w:num w:numId="8">
    <w:abstractNumId w:val="1"/>
  </w:num>
  <w:num w:numId="9">
    <w:abstractNumId w:val="5"/>
  </w:num>
  <w:num w:numId="10">
    <w:abstractNumId w:val="9"/>
  </w:num>
  <w:num w:numId="11">
    <w:abstractNumId w:val="29"/>
  </w:num>
  <w:num w:numId="12">
    <w:abstractNumId w:val="11"/>
  </w:num>
  <w:num w:numId="13">
    <w:abstractNumId w:val="17"/>
  </w:num>
  <w:num w:numId="14">
    <w:abstractNumId w:val="21"/>
  </w:num>
  <w:num w:numId="15">
    <w:abstractNumId w:val="31"/>
  </w:num>
  <w:num w:numId="16">
    <w:abstractNumId w:val="13"/>
  </w:num>
  <w:num w:numId="17">
    <w:abstractNumId w:val="10"/>
  </w:num>
  <w:num w:numId="18">
    <w:abstractNumId w:val="14"/>
  </w:num>
  <w:num w:numId="19">
    <w:abstractNumId w:val="20"/>
  </w:num>
  <w:num w:numId="20">
    <w:abstractNumId w:val="33"/>
  </w:num>
  <w:num w:numId="21">
    <w:abstractNumId w:val="2"/>
  </w:num>
  <w:num w:numId="22">
    <w:abstractNumId w:val="3"/>
  </w:num>
  <w:num w:numId="23">
    <w:abstractNumId w:val="36"/>
  </w:num>
  <w:num w:numId="24">
    <w:abstractNumId w:val="19"/>
  </w:num>
  <w:num w:numId="25">
    <w:abstractNumId w:val="34"/>
  </w:num>
  <w:num w:numId="26">
    <w:abstractNumId w:val="35"/>
  </w:num>
  <w:num w:numId="27">
    <w:abstractNumId w:val="8"/>
  </w:num>
  <w:num w:numId="28">
    <w:abstractNumId w:val="24"/>
  </w:num>
  <w:num w:numId="29">
    <w:abstractNumId w:val="16"/>
  </w:num>
  <w:num w:numId="30">
    <w:abstractNumId w:val="18"/>
  </w:num>
  <w:num w:numId="31">
    <w:abstractNumId w:val="30"/>
  </w:num>
  <w:num w:numId="32">
    <w:abstractNumId w:val="26"/>
  </w:num>
  <w:num w:numId="33">
    <w:abstractNumId w:val="22"/>
  </w:num>
  <w:num w:numId="34">
    <w:abstractNumId w:val="4"/>
  </w:num>
  <w:num w:numId="35">
    <w:abstractNumId w:val="28"/>
  </w:num>
  <w:num w:numId="36">
    <w:abstractNumId w:val="32"/>
  </w:num>
  <w:num w:numId="37">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4065C5"/>
    <w:rsid w:val="0000187A"/>
    <w:rsid w:val="00002163"/>
    <w:rsid w:val="00003608"/>
    <w:rsid w:val="00003A0B"/>
    <w:rsid w:val="00003D67"/>
    <w:rsid w:val="00011974"/>
    <w:rsid w:val="00012F38"/>
    <w:rsid w:val="00016C46"/>
    <w:rsid w:val="000177A5"/>
    <w:rsid w:val="0002124D"/>
    <w:rsid w:val="00021A89"/>
    <w:rsid w:val="0002625E"/>
    <w:rsid w:val="00030EE4"/>
    <w:rsid w:val="00030F53"/>
    <w:rsid w:val="00032C6D"/>
    <w:rsid w:val="000356C7"/>
    <w:rsid w:val="00040252"/>
    <w:rsid w:val="00042A69"/>
    <w:rsid w:val="000457BA"/>
    <w:rsid w:val="00045B93"/>
    <w:rsid w:val="00047014"/>
    <w:rsid w:val="00051E4A"/>
    <w:rsid w:val="000542C2"/>
    <w:rsid w:val="000642F1"/>
    <w:rsid w:val="0006491C"/>
    <w:rsid w:val="0006681F"/>
    <w:rsid w:val="0006779A"/>
    <w:rsid w:val="000743F4"/>
    <w:rsid w:val="00077499"/>
    <w:rsid w:val="00080553"/>
    <w:rsid w:val="000837AD"/>
    <w:rsid w:val="000860B3"/>
    <w:rsid w:val="00091FDD"/>
    <w:rsid w:val="00094072"/>
    <w:rsid w:val="000943B4"/>
    <w:rsid w:val="00097679"/>
    <w:rsid w:val="000A18BC"/>
    <w:rsid w:val="000A6AC9"/>
    <w:rsid w:val="000C1391"/>
    <w:rsid w:val="000C2866"/>
    <w:rsid w:val="000C4F51"/>
    <w:rsid w:val="000C53D8"/>
    <w:rsid w:val="000C54F1"/>
    <w:rsid w:val="000D538F"/>
    <w:rsid w:val="000D5712"/>
    <w:rsid w:val="000D69A3"/>
    <w:rsid w:val="000F1631"/>
    <w:rsid w:val="000F58BF"/>
    <w:rsid w:val="000F7B7B"/>
    <w:rsid w:val="0010674A"/>
    <w:rsid w:val="00114429"/>
    <w:rsid w:val="00122A5D"/>
    <w:rsid w:val="001234BD"/>
    <w:rsid w:val="00130977"/>
    <w:rsid w:val="00133220"/>
    <w:rsid w:val="001358BB"/>
    <w:rsid w:val="001422EF"/>
    <w:rsid w:val="00142F10"/>
    <w:rsid w:val="00150027"/>
    <w:rsid w:val="001507C5"/>
    <w:rsid w:val="00151FF2"/>
    <w:rsid w:val="00154E7B"/>
    <w:rsid w:val="00157B5D"/>
    <w:rsid w:val="00167C31"/>
    <w:rsid w:val="0017560B"/>
    <w:rsid w:val="00175974"/>
    <w:rsid w:val="00177DD3"/>
    <w:rsid w:val="00180491"/>
    <w:rsid w:val="00185008"/>
    <w:rsid w:val="00196555"/>
    <w:rsid w:val="0019769D"/>
    <w:rsid w:val="001B02F1"/>
    <w:rsid w:val="001B0E21"/>
    <w:rsid w:val="001B2F41"/>
    <w:rsid w:val="001B382E"/>
    <w:rsid w:val="001B7685"/>
    <w:rsid w:val="001C180E"/>
    <w:rsid w:val="001C22FC"/>
    <w:rsid w:val="001C25AD"/>
    <w:rsid w:val="001D0493"/>
    <w:rsid w:val="001D1194"/>
    <w:rsid w:val="001D14B4"/>
    <w:rsid w:val="001D3BA9"/>
    <w:rsid w:val="001D4FC2"/>
    <w:rsid w:val="001E3426"/>
    <w:rsid w:val="001E5DC9"/>
    <w:rsid w:val="001E795C"/>
    <w:rsid w:val="001E7E2A"/>
    <w:rsid w:val="001F1E02"/>
    <w:rsid w:val="001F2970"/>
    <w:rsid w:val="0020191F"/>
    <w:rsid w:val="00207D93"/>
    <w:rsid w:val="00217CE0"/>
    <w:rsid w:val="00227592"/>
    <w:rsid w:val="002308BB"/>
    <w:rsid w:val="00241200"/>
    <w:rsid w:val="00242097"/>
    <w:rsid w:val="00247407"/>
    <w:rsid w:val="002620BA"/>
    <w:rsid w:val="00262279"/>
    <w:rsid w:val="00272428"/>
    <w:rsid w:val="00276F99"/>
    <w:rsid w:val="00287F47"/>
    <w:rsid w:val="00296008"/>
    <w:rsid w:val="002A0AE7"/>
    <w:rsid w:val="002A1085"/>
    <w:rsid w:val="002A10B8"/>
    <w:rsid w:val="002A6DBA"/>
    <w:rsid w:val="002B1AE4"/>
    <w:rsid w:val="002B3ECA"/>
    <w:rsid w:val="002B479C"/>
    <w:rsid w:val="002C1D5A"/>
    <w:rsid w:val="002C2C27"/>
    <w:rsid w:val="002C6E62"/>
    <w:rsid w:val="002C7F9A"/>
    <w:rsid w:val="002D65A2"/>
    <w:rsid w:val="002E159B"/>
    <w:rsid w:val="002E791C"/>
    <w:rsid w:val="00310042"/>
    <w:rsid w:val="00310975"/>
    <w:rsid w:val="00312A31"/>
    <w:rsid w:val="00312B57"/>
    <w:rsid w:val="00320E99"/>
    <w:rsid w:val="00326A60"/>
    <w:rsid w:val="00327D96"/>
    <w:rsid w:val="00331F5B"/>
    <w:rsid w:val="00340EC0"/>
    <w:rsid w:val="0034582C"/>
    <w:rsid w:val="0035400F"/>
    <w:rsid w:val="003540C1"/>
    <w:rsid w:val="00360E80"/>
    <w:rsid w:val="00365637"/>
    <w:rsid w:val="003720A5"/>
    <w:rsid w:val="00374D90"/>
    <w:rsid w:val="0037544C"/>
    <w:rsid w:val="003755C2"/>
    <w:rsid w:val="003773EE"/>
    <w:rsid w:val="003806E7"/>
    <w:rsid w:val="00383051"/>
    <w:rsid w:val="00383582"/>
    <w:rsid w:val="0038593E"/>
    <w:rsid w:val="00387EC3"/>
    <w:rsid w:val="00394B35"/>
    <w:rsid w:val="003A1994"/>
    <w:rsid w:val="003A440F"/>
    <w:rsid w:val="003A620C"/>
    <w:rsid w:val="003A67A1"/>
    <w:rsid w:val="003B21C2"/>
    <w:rsid w:val="003B2BF1"/>
    <w:rsid w:val="003C06D9"/>
    <w:rsid w:val="003C6D55"/>
    <w:rsid w:val="003C73CC"/>
    <w:rsid w:val="003D057D"/>
    <w:rsid w:val="003D0AD8"/>
    <w:rsid w:val="003D13DA"/>
    <w:rsid w:val="003D1467"/>
    <w:rsid w:val="003D3372"/>
    <w:rsid w:val="003D566E"/>
    <w:rsid w:val="003D69DE"/>
    <w:rsid w:val="003D70EF"/>
    <w:rsid w:val="003E2210"/>
    <w:rsid w:val="003F4A7B"/>
    <w:rsid w:val="003F6DA8"/>
    <w:rsid w:val="003F7E11"/>
    <w:rsid w:val="004065C5"/>
    <w:rsid w:val="0041688A"/>
    <w:rsid w:val="00416982"/>
    <w:rsid w:val="004234F7"/>
    <w:rsid w:val="00423EC6"/>
    <w:rsid w:val="00424128"/>
    <w:rsid w:val="00424EF9"/>
    <w:rsid w:val="00427C51"/>
    <w:rsid w:val="00430837"/>
    <w:rsid w:val="00430A3C"/>
    <w:rsid w:val="004356EA"/>
    <w:rsid w:val="004360FA"/>
    <w:rsid w:val="004406B3"/>
    <w:rsid w:val="00441443"/>
    <w:rsid w:val="00447B41"/>
    <w:rsid w:val="00452DEB"/>
    <w:rsid w:val="00453380"/>
    <w:rsid w:val="004533CE"/>
    <w:rsid w:val="00454335"/>
    <w:rsid w:val="00454B20"/>
    <w:rsid w:val="00480C41"/>
    <w:rsid w:val="004936F8"/>
    <w:rsid w:val="004970AA"/>
    <w:rsid w:val="004A073E"/>
    <w:rsid w:val="004A0A9C"/>
    <w:rsid w:val="004A1939"/>
    <w:rsid w:val="004A79FE"/>
    <w:rsid w:val="004A7C08"/>
    <w:rsid w:val="004B0441"/>
    <w:rsid w:val="004B6161"/>
    <w:rsid w:val="004B778E"/>
    <w:rsid w:val="004C1FF9"/>
    <w:rsid w:val="004C2FBF"/>
    <w:rsid w:val="004C72DD"/>
    <w:rsid w:val="004C79F2"/>
    <w:rsid w:val="004E1F9A"/>
    <w:rsid w:val="004E35A1"/>
    <w:rsid w:val="004E3E22"/>
    <w:rsid w:val="004F136F"/>
    <w:rsid w:val="004F40BA"/>
    <w:rsid w:val="004F6CA1"/>
    <w:rsid w:val="00504D09"/>
    <w:rsid w:val="005239B1"/>
    <w:rsid w:val="00523CD6"/>
    <w:rsid w:val="00526F86"/>
    <w:rsid w:val="00532112"/>
    <w:rsid w:val="00556910"/>
    <w:rsid w:val="005708EF"/>
    <w:rsid w:val="00573354"/>
    <w:rsid w:val="005754D8"/>
    <w:rsid w:val="00576485"/>
    <w:rsid w:val="0058401A"/>
    <w:rsid w:val="00592DFE"/>
    <w:rsid w:val="00593231"/>
    <w:rsid w:val="00595B25"/>
    <w:rsid w:val="0059762C"/>
    <w:rsid w:val="005A493C"/>
    <w:rsid w:val="005A674F"/>
    <w:rsid w:val="005B29AD"/>
    <w:rsid w:val="005B5800"/>
    <w:rsid w:val="005B6A3A"/>
    <w:rsid w:val="005C20D9"/>
    <w:rsid w:val="005C25E0"/>
    <w:rsid w:val="005C7664"/>
    <w:rsid w:val="005D084D"/>
    <w:rsid w:val="005D1189"/>
    <w:rsid w:val="005D4296"/>
    <w:rsid w:val="005D6A5B"/>
    <w:rsid w:val="005E0383"/>
    <w:rsid w:val="005E1757"/>
    <w:rsid w:val="005E75DE"/>
    <w:rsid w:val="005F306A"/>
    <w:rsid w:val="005F3B7A"/>
    <w:rsid w:val="005F41E6"/>
    <w:rsid w:val="006043C8"/>
    <w:rsid w:val="00606B4F"/>
    <w:rsid w:val="006103CA"/>
    <w:rsid w:val="00611C8C"/>
    <w:rsid w:val="00614AF6"/>
    <w:rsid w:val="0062136A"/>
    <w:rsid w:val="00622E87"/>
    <w:rsid w:val="0062443B"/>
    <w:rsid w:val="00624E79"/>
    <w:rsid w:val="00634634"/>
    <w:rsid w:val="00635C52"/>
    <w:rsid w:val="00637644"/>
    <w:rsid w:val="00642A19"/>
    <w:rsid w:val="0064787E"/>
    <w:rsid w:val="006567F2"/>
    <w:rsid w:val="006622E2"/>
    <w:rsid w:val="0067112C"/>
    <w:rsid w:val="00675161"/>
    <w:rsid w:val="00675F84"/>
    <w:rsid w:val="00677960"/>
    <w:rsid w:val="0068140C"/>
    <w:rsid w:val="00682BE4"/>
    <w:rsid w:val="00682D11"/>
    <w:rsid w:val="00684606"/>
    <w:rsid w:val="00684E27"/>
    <w:rsid w:val="0068674C"/>
    <w:rsid w:val="00690CBA"/>
    <w:rsid w:val="00695D4C"/>
    <w:rsid w:val="006A0DE5"/>
    <w:rsid w:val="006A1A04"/>
    <w:rsid w:val="006A6E9F"/>
    <w:rsid w:val="006B6FF8"/>
    <w:rsid w:val="006C48C3"/>
    <w:rsid w:val="006C7FEE"/>
    <w:rsid w:val="006D4B49"/>
    <w:rsid w:val="006D4C9D"/>
    <w:rsid w:val="006D597C"/>
    <w:rsid w:val="006E14D8"/>
    <w:rsid w:val="006E2FBD"/>
    <w:rsid w:val="006E3267"/>
    <w:rsid w:val="006E5686"/>
    <w:rsid w:val="006E662C"/>
    <w:rsid w:val="0070332A"/>
    <w:rsid w:val="00707FA9"/>
    <w:rsid w:val="0071024D"/>
    <w:rsid w:val="00716FE3"/>
    <w:rsid w:val="00723BB8"/>
    <w:rsid w:val="00725331"/>
    <w:rsid w:val="00732229"/>
    <w:rsid w:val="007338A5"/>
    <w:rsid w:val="00734841"/>
    <w:rsid w:val="0074124B"/>
    <w:rsid w:val="00742677"/>
    <w:rsid w:val="00746723"/>
    <w:rsid w:val="00747140"/>
    <w:rsid w:val="00750C44"/>
    <w:rsid w:val="00754E95"/>
    <w:rsid w:val="007652D6"/>
    <w:rsid w:val="00770D08"/>
    <w:rsid w:val="00772B83"/>
    <w:rsid w:val="00776D7A"/>
    <w:rsid w:val="0077737A"/>
    <w:rsid w:val="00781EF2"/>
    <w:rsid w:val="00785D3C"/>
    <w:rsid w:val="00790F47"/>
    <w:rsid w:val="007947CD"/>
    <w:rsid w:val="00794F63"/>
    <w:rsid w:val="00796BD7"/>
    <w:rsid w:val="007A2B85"/>
    <w:rsid w:val="007A6FCE"/>
    <w:rsid w:val="007B0FAD"/>
    <w:rsid w:val="007B1A3E"/>
    <w:rsid w:val="007B26B6"/>
    <w:rsid w:val="007B3D5A"/>
    <w:rsid w:val="007B61CE"/>
    <w:rsid w:val="007B659F"/>
    <w:rsid w:val="007C04F1"/>
    <w:rsid w:val="007C2BF1"/>
    <w:rsid w:val="007C3C26"/>
    <w:rsid w:val="007C44EA"/>
    <w:rsid w:val="007D606C"/>
    <w:rsid w:val="007D6108"/>
    <w:rsid w:val="007F780D"/>
    <w:rsid w:val="00800A7F"/>
    <w:rsid w:val="008015DD"/>
    <w:rsid w:val="008027EB"/>
    <w:rsid w:val="00802B4D"/>
    <w:rsid w:val="00806596"/>
    <w:rsid w:val="00812EE1"/>
    <w:rsid w:val="008146F9"/>
    <w:rsid w:val="00815624"/>
    <w:rsid w:val="0081623A"/>
    <w:rsid w:val="008202D5"/>
    <w:rsid w:val="00820F89"/>
    <w:rsid w:val="008241FB"/>
    <w:rsid w:val="00834C54"/>
    <w:rsid w:val="00836E2A"/>
    <w:rsid w:val="00837C60"/>
    <w:rsid w:val="00840F91"/>
    <w:rsid w:val="008419F8"/>
    <w:rsid w:val="00846F52"/>
    <w:rsid w:val="0085411A"/>
    <w:rsid w:val="00854D84"/>
    <w:rsid w:val="0085728A"/>
    <w:rsid w:val="0086263E"/>
    <w:rsid w:val="0086575E"/>
    <w:rsid w:val="00873D35"/>
    <w:rsid w:val="00877A36"/>
    <w:rsid w:val="008933D8"/>
    <w:rsid w:val="00896E86"/>
    <w:rsid w:val="008A6F2D"/>
    <w:rsid w:val="008B06FB"/>
    <w:rsid w:val="008B0BF3"/>
    <w:rsid w:val="008B2192"/>
    <w:rsid w:val="008B4E27"/>
    <w:rsid w:val="008B65D9"/>
    <w:rsid w:val="008C45A0"/>
    <w:rsid w:val="008D1E65"/>
    <w:rsid w:val="008D2F16"/>
    <w:rsid w:val="008D3041"/>
    <w:rsid w:val="008D382B"/>
    <w:rsid w:val="008D524D"/>
    <w:rsid w:val="008E076F"/>
    <w:rsid w:val="008E65D2"/>
    <w:rsid w:val="008E7302"/>
    <w:rsid w:val="008F084F"/>
    <w:rsid w:val="0090380F"/>
    <w:rsid w:val="00904640"/>
    <w:rsid w:val="00907030"/>
    <w:rsid w:val="009159DC"/>
    <w:rsid w:val="0092727E"/>
    <w:rsid w:val="00935584"/>
    <w:rsid w:val="00941718"/>
    <w:rsid w:val="0094182B"/>
    <w:rsid w:val="00941DBA"/>
    <w:rsid w:val="009444D9"/>
    <w:rsid w:val="00955572"/>
    <w:rsid w:val="00956EFB"/>
    <w:rsid w:val="00957083"/>
    <w:rsid w:val="009613F3"/>
    <w:rsid w:val="009643C7"/>
    <w:rsid w:val="0096577F"/>
    <w:rsid w:val="00973263"/>
    <w:rsid w:val="00973ECB"/>
    <w:rsid w:val="009800D7"/>
    <w:rsid w:val="009915FA"/>
    <w:rsid w:val="00995B33"/>
    <w:rsid w:val="009A4BCC"/>
    <w:rsid w:val="009A7E07"/>
    <w:rsid w:val="009B0185"/>
    <w:rsid w:val="009B6F5A"/>
    <w:rsid w:val="009C161C"/>
    <w:rsid w:val="009C2F0B"/>
    <w:rsid w:val="009C6881"/>
    <w:rsid w:val="009D47F7"/>
    <w:rsid w:val="009E1D00"/>
    <w:rsid w:val="009E20C6"/>
    <w:rsid w:val="009E4208"/>
    <w:rsid w:val="009F24A7"/>
    <w:rsid w:val="009F3475"/>
    <w:rsid w:val="009F59D5"/>
    <w:rsid w:val="00A04935"/>
    <w:rsid w:val="00A058F4"/>
    <w:rsid w:val="00A06D61"/>
    <w:rsid w:val="00A13166"/>
    <w:rsid w:val="00A1434D"/>
    <w:rsid w:val="00A20245"/>
    <w:rsid w:val="00A24F85"/>
    <w:rsid w:val="00A315D4"/>
    <w:rsid w:val="00A31D67"/>
    <w:rsid w:val="00A41813"/>
    <w:rsid w:val="00A44532"/>
    <w:rsid w:val="00A44684"/>
    <w:rsid w:val="00A46196"/>
    <w:rsid w:val="00A50954"/>
    <w:rsid w:val="00A569C9"/>
    <w:rsid w:val="00A608AB"/>
    <w:rsid w:val="00A63170"/>
    <w:rsid w:val="00A66F20"/>
    <w:rsid w:val="00A6714E"/>
    <w:rsid w:val="00A67210"/>
    <w:rsid w:val="00A75E77"/>
    <w:rsid w:val="00A76823"/>
    <w:rsid w:val="00A7779C"/>
    <w:rsid w:val="00A91305"/>
    <w:rsid w:val="00AA1498"/>
    <w:rsid w:val="00AA1C9A"/>
    <w:rsid w:val="00AA3B29"/>
    <w:rsid w:val="00AB1EB1"/>
    <w:rsid w:val="00AC0889"/>
    <w:rsid w:val="00AC51F6"/>
    <w:rsid w:val="00AD5387"/>
    <w:rsid w:val="00AD6454"/>
    <w:rsid w:val="00AD681B"/>
    <w:rsid w:val="00AE4C39"/>
    <w:rsid w:val="00AE618F"/>
    <w:rsid w:val="00AF0C85"/>
    <w:rsid w:val="00AF2339"/>
    <w:rsid w:val="00AF6BB6"/>
    <w:rsid w:val="00B00A50"/>
    <w:rsid w:val="00B028DD"/>
    <w:rsid w:val="00B033C8"/>
    <w:rsid w:val="00B06C38"/>
    <w:rsid w:val="00B0713D"/>
    <w:rsid w:val="00B075D0"/>
    <w:rsid w:val="00B1001C"/>
    <w:rsid w:val="00B169D9"/>
    <w:rsid w:val="00B17E17"/>
    <w:rsid w:val="00B22B00"/>
    <w:rsid w:val="00B3267D"/>
    <w:rsid w:val="00B35B37"/>
    <w:rsid w:val="00B3791E"/>
    <w:rsid w:val="00B474CB"/>
    <w:rsid w:val="00B63472"/>
    <w:rsid w:val="00B66B06"/>
    <w:rsid w:val="00B6733E"/>
    <w:rsid w:val="00B7692D"/>
    <w:rsid w:val="00B848F2"/>
    <w:rsid w:val="00B84C5D"/>
    <w:rsid w:val="00B85B66"/>
    <w:rsid w:val="00B865C3"/>
    <w:rsid w:val="00B9518D"/>
    <w:rsid w:val="00B96E86"/>
    <w:rsid w:val="00B96FD4"/>
    <w:rsid w:val="00BA0A91"/>
    <w:rsid w:val="00BA46C7"/>
    <w:rsid w:val="00BA54DF"/>
    <w:rsid w:val="00BB0166"/>
    <w:rsid w:val="00BB29B6"/>
    <w:rsid w:val="00BB2FC1"/>
    <w:rsid w:val="00BB3CF5"/>
    <w:rsid w:val="00BB458F"/>
    <w:rsid w:val="00BB4F31"/>
    <w:rsid w:val="00BC349D"/>
    <w:rsid w:val="00BC624B"/>
    <w:rsid w:val="00BC76A9"/>
    <w:rsid w:val="00BD19A2"/>
    <w:rsid w:val="00BD1BBA"/>
    <w:rsid w:val="00BD4B02"/>
    <w:rsid w:val="00BE2617"/>
    <w:rsid w:val="00BE506C"/>
    <w:rsid w:val="00BF318D"/>
    <w:rsid w:val="00C00BD4"/>
    <w:rsid w:val="00C00DAD"/>
    <w:rsid w:val="00C04EDA"/>
    <w:rsid w:val="00C06412"/>
    <w:rsid w:val="00C07FB1"/>
    <w:rsid w:val="00C10700"/>
    <w:rsid w:val="00C12892"/>
    <w:rsid w:val="00C12B31"/>
    <w:rsid w:val="00C13A2D"/>
    <w:rsid w:val="00C14251"/>
    <w:rsid w:val="00C2071E"/>
    <w:rsid w:val="00C232F5"/>
    <w:rsid w:val="00C264E4"/>
    <w:rsid w:val="00C326FA"/>
    <w:rsid w:val="00C35DE6"/>
    <w:rsid w:val="00C36706"/>
    <w:rsid w:val="00C41DFE"/>
    <w:rsid w:val="00C433F7"/>
    <w:rsid w:val="00C4382A"/>
    <w:rsid w:val="00C47FA9"/>
    <w:rsid w:val="00C50CD4"/>
    <w:rsid w:val="00C51861"/>
    <w:rsid w:val="00C5363A"/>
    <w:rsid w:val="00C56590"/>
    <w:rsid w:val="00C610EF"/>
    <w:rsid w:val="00C61523"/>
    <w:rsid w:val="00C679A2"/>
    <w:rsid w:val="00C67E02"/>
    <w:rsid w:val="00C72056"/>
    <w:rsid w:val="00C73463"/>
    <w:rsid w:val="00C742D5"/>
    <w:rsid w:val="00C81AAA"/>
    <w:rsid w:val="00C84867"/>
    <w:rsid w:val="00C869C2"/>
    <w:rsid w:val="00C94747"/>
    <w:rsid w:val="00CA0472"/>
    <w:rsid w:val="00CA22C4"/>
    <w:rsid w:val="00CA2611"/>
    <w:rsid w:val="00CA3A0E"/>
    <w:rsid w:val="00CA77CE"/>
    <w:rsid w:val="00CB6D0D"/>
    <w:rsid w:val="00CB7BCD"/>
    <w:rsid w:val="00CC0CC1"/>
    <w:rsid w:val="00CC1892"/>
    <w:rsid w:val="00CC3BD5"/>
    <w:rsid w:val="00CE291B"/>
    <w:rsid w:val="00CE41F5"/>
    <w:rsid w:val="00CF05C0"/>
    <w:rsid w:val="00CF71DA"/>
    <w:rsid w:val="00D0137B"/>
    <w:rsid w:val="00D02E8B"/>
    <w:rsid w:val="00D2250E"/>
    <w:rsid w:val="00D26E11"/>
    <w:rsid w:val="00D320BE"/>
    <w:rsid w:val="00D32AA6"/>
    <w:rsid w:val="00D330B0"/>
    <w:rsid w:val="00D34D25"/>
    <w:rsid w:val="00D35BF2"/>
    <w:rsid w:val="00D36BA7"/>
    <w:rsid w:val="00D40AC9"/>
    <w:rsid w:val="00D42935"/>
    <w:rsid w:val="00D44BC5"/>
    <w:rsid w:val="00D46421"/>
    <w:rsid w:val="00D46E48"/>
    <w:rsid w:val="00D54B9E"/>
    <w:rsid w:val="00D611E2"/>
    <w:rsid w:val="00D61A10"/>
    <w:rsid w:val="00D6267E"/>
    <w:rsid w:val="00D626F9"/>
    <w:rsid w:val="00D649EB"/>
    <w:rsid w:val="00D71E0E"/>
    <w:rsid w:val="00D75CB9"/>
    <w:rsid w:val="00D76C41"/>
    <w:rsid w:val="00D7709F"/>
    <w:rsid w:val="00D81B49"/>
    <w:rsid w:val="00D81BA5"/>
    <w:rsid w:val="00D91755"/>
    <w:rsid w:val="00D91A98"/>
    <w:rsid w:val="00D94024"/>
    <w:rsid w:val="00D95E78"/>
    <w:rsid w:val="00DA5534"/>
    <w:rsid w:val="00DB77D7"/>
    <w:rsid w:val="00DC03D8"/>
    <w:rsid w:val="00DC1570"/>
    <w:rsid w:val="00DC5DD6"/>
    <w:rsid w:val="00DC67B6"/>
    <w:rsid w:val="00DD0E45"/>
    <w:rsid w:val="00DD7CB6"/>
    <w:rsid w:val="00DE1372"/>
    <w:rsid w:val="00DE6701"/>
    <w:rsid w:val="00DE7BEB"/>
    <w:rsid w:val="00DE7F26"/>
    <w:rsid w:val="00E06148"/>
    <w:rsid w:val="00E066FE"/>
    <w:rsid w:val="00E1388D"/>
    <w:rsid w:val="00E163A9"/>
    <w:rsid w:val="00E244B6"/>
    <w:rsid w:val="00E24FA3"/>
    <w:rsid w:val="00E30314"/>
    <w:rsid w:val="00E331E1"/>
    <w:rsid w:val="00E366B8"/>
    <w:rsid w:val="00E371FB"/>
    <w:rsid w:val="00E46EEC"/>
    <w:rsid w:val="00E47536"/>
    <w:rsid w:val="00E5357F"/>
    <w:rsid w:val="00E54DC2"/>
    <w:rsid w:val="00E56027"/>
    <w:rsid w:val="00E57F41"/>
    <w:rsid w:val="00E6107A"/>
    <w:rsid w:val="00E63D99"/>
    <w:rsid w:val="00E66DF4"/>
    <w:rsid w:val="00E67E41"/>
    <w:rsid w:val="00E82D2B"/>
    <w:rsid w:val="00E8581F"/>
    <w:rsid w:val="00E911BF"/>
    <w:rsid w:val="00E96D86"/>
    <w:rsid w:val="00E97337"/>
    <w:rsid w:val="00EA016C"/>
    <w:rsid w:val="00EA28BD"/>
    <w:rsid w:val="00EA7C12"/>
    <w:rsid w:val="00EB34D3"/>
    <w:rsid w:val="00EB66E5"/>
    <w:rsid w:val="00EB6875"/>
    <w:rsid w:val="00EC1D7C"/>
    <w:rsid w:val="00EC3561"/>
    <w:rsid w:val="00ED4707"/>
    <w:rsid w:val="00ED4B89"/>
    <w:rsid w:val="00ED6469"/>
    <w:rsid w:val="00EE4BFB"/>
    <w:rsid w:val="00EE58FA"/>
    <w:rsid w:val="00EE74FA"/>
    <w:rsid w:val="00EE75AF"/>
    <w:rsid w:val="00EF0AEB"/>
    <w:rsid w:val="00EF46D0"/>
    <w:rsid w:val="00F037CD"/>
    <w:rsid w:val="00F12635"/>
    <w:rsid w:val="00F17A1A"/>
    <w:rsid w:val="00F17FCF"/>
    <w:rsid w:val="00F23F5D"/>
    <w:rsid w:val="00F30614"/>
    <w:rsid w:val="00F405B8"/>
    <w:rsid w:val="00F43726"/>
    <w:rsid w:val="00F5493C"/>
    <w:rsid w:val="00F62B01"/>
    <w:rsid w:val="00F744BF"/>
    <w:rsid w:val="00F755C6"/>
    <w:rsid w:val="00F86A94"/>
    <w:rsid w:val="00F960A8"/>
    <w:rsid w:val="00F97E2E"/>
    <w:rsid w:val="00FA483C"/>
    <w:rsid w:val="00FA68F1"/>
    <w:rsid w:val="00FB697E"/>
    <w:rsid w:val="00FC422D"/>
    <w:rsid w:val="00FC43F5"/>
    <w:rsid w:val="00FC7F6C"/>
    <w:rsid w:val="00FD1DDA"/>
    <w:rsid w:val="00FD2C98"/>
    <w:rsid w:val="00FD2E85"/>
    <w:rsid w:val="00FE1AEF"/>
    <w:rsid w:val="00FE29DD"/>
    <w:rsid w:val="00FE7448"/>
    <w:rsid w:val="00FF10F9"/>
    <w:rsid w:val="00FF3725"/>
    <w:rsid w:val="00FF5BF5"/>
    <w:rsid w:val="00FF5C21"/>
    <w:rsid w:val="00FF69E5"/>
    <w:rsid w:val="00FF6C8F"/>
    <w:rsid w:val="00FF7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fill="f" fillcolor="white" stroke="f">
      <v:fill color="white" on="f"/>
      <v:stroke on="f"/>
    </o:shapedefaults>
    <o:shapelayout v:ext="edit">
      <o:idmap v:ext="edit" data="1"/>
      <o:rules v:ext="edit">
        <o:r id="V:Rule1" type="callout" idref="#_x0000_s1073"/>
        <o:r id="V:Rule2" type="callout" idref="#_x0000_s1074"/>
        <o:r id="V:Rule3" type="callout" idref="#_x0000_s1075"/>
        <o:r id="V:Rule4" type="callout" idref="#_x0000_s1076"/>
        <o:r id="V:Rule5" type="callout" idref="#_x0000_s1077"/>
        <o:r id="V:Rule6" type="callout"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F3"/>
    <w:rPr>
      <w:sz w:val="24"/>
      <w:szCs w:val="24"/>
      <w:lang w:eastAsia="en-US"/>
    </w:rPr>
  </w:style>
  <w:style w:type="paragraph" w:styleId="Heading1">
    <w:name w:val="heading 1"/>
    <w:basedOn w:val="Normal"/>
    <w:next w:val="Normal"/>
    <w:link w:val="Heading1Char"/>
    <w:uiPriority w:val="9"/>
    <w:qFormat/>
    <w:rsid w:val="0038593E"/>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B848F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63D9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5C5"/>
    <w:pPr>
      <w:tabs>
        <w:tab w:val="center" w:pos="4320"/>
        <w:tab w:val="right" w:pos="8640"/>
      </w:tabs>
    </w:pPr>
  </w:style>
  <w:style w:type="character" w:customStyle="1" w:styleId="HeaderChar">
    <w:name w:val="Header Char"/>
    <w:basedOn w:val="DefaultParagraphFont"/>
    <w:link w:val="Header"/>
    <w:uiPriority w:val="99"/>
    <w:rsid w:val="004065C5"/>
  </w:style>
  <w:style w:type="paragraph" w:styleId="Footer">
    <w:name w:val="footer"/>
    <w:basedOn w:val="Normal"/>
    <w:link w:val="FooterChar"/>
    <w:uiPriority w:val="99"/>
    <w:unhideWhenUsed/>
    <w:rsid w:val="004065C5"/>
    <w:pPr>
      <w:tabs>
        <w:tab w:val="center" w:pos="4320"/>
        <w:tab w:val="right" w:pos="8640"/>
      </w:tabs>
    </w:pPr>
  </w:style>
  <w:style w:type="character" w:customStyle="1" w:styleId="FooterChar">
    <w:name w:val="Footer Char"/>
    <w:basedOn w:val="DefaultParagraphFont"/>
    <w:link w:val="Footer"/>
    <w:uiPriority w:val="99"/>
    <w:rsid w:val="004065C5"/>
  </w:style>
  <w:style w:type="character" w:styleId="PageNumber">
    <w:name w:val="page number"/>
    <w:basedOn w:val="DefaultParagraphFont"/>
    <w:uiPriority w:val="99"/>
    <w:semiHidden/>
    <w:unhideWhenUsed/>
    <w:rsid w:val="004065C5"/>
  </w:style>
  <w:style w:type="character" w:customStyle="1" w:styleId="Heading1Char">
    <w:name w:val="Heading 1 Char"/>
    <w:basedOn w:val="DefaultParagraphFont"/>
    <w:link w:val="Heading1"/>
    <w:uiPriority w:val="9"/>
    <w:rsid w:val="0038593E"/>
    <w:rPr>
      <w:rFonts w:ascii="Calibri" w:eastAsia="Times New Roman" w:hAnsi="Calibri" w:cs="Times New Roman"/>
      <w:b/>
      <w:bCs/>
      <w:color w:val="345A8A"/>
      <w:sz w:val="32"/>
      <w:szCs w:val="32"/>
    </w:rPr>
  </w:style>
  <w:style w:type="table" w:styleId="TableGrid">
    <w:name w:val="Table Grid"/>
    <w:basedOn w:val="TableNormal"/>
    <w:uiPriority w:val="59"/>
    <w:rsid w:val="00F97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8AB"/>
    <w:pPr>
      <w:ind w:left="720" w:hanging="357"/>
      <w:contextualSpacing/>
    </w:pPr>
    <w:rPr>
      <w:rFonts w:ascii="Calibri" w:eastAsia="Calibri" w:hAnsi="Calibri"/>
      <w:sz w:val="22"/>
      <w:szCs w:val="22"/>
    </w:rPr>
  </w:style>
  <w:style w:type="paragraph" w:customStyle="1" w:styleId="Style1">
    <w:name w:val="Style1"/>
    <w:basedOn w:val="Normal"/>
    <w:rsid w:val="00A608AB"/>
    <w:rPr>
      <w:rFonts w:ascii="Arial" w:hAnsi="Arial"/>
      <w:sz w:val="22"/>
    </w:rPr>
  </w:style>
  <w:style w:type="paragraph" w:styleId="BalloonText">
    <w:name w:val="Balloon Text"/>
    <w:basedOn w:val="Normal"/>
    <w:link w:val="BalloonTextChar"/>
    <w:uiPriority w:val="99"/>
    <w:semiHidden/>
    <w:unhideWhenUsed/>
    <w:rsid w:val="001D4FC2"/>
    <w:rPr>
      <w:rFonts w:ascii="Tahoma" w:hAnsi="Tahoma" w:cs="Tahoma"/>
      <w:sz w:val="16"/>
      <w:szCs w:val="16"/>
    </w:rPr>
  </w:style>
  <w:style w:type="character" w:customStyle="1" w:styleId="BalloonTextChar">
    <w:name w:val="Balloon Text Char"/>
    <w:basedOn w:val="DefaultParagraphFont"/>
    <w:link w:val="BalloonText"/>
    <w:uiPriority w:val="99"/>
    <w:semiHidden/>
    <w:rsid w:val="001D4FC2"/>
    <w:rPr>
      <w:rFonts w:ascii="Tahoma" w:hAnsi="Tahoma" w:cs="Tahoma"/>
      <w:sz w:val="16"/>
      <w:szCs w:val="16"/>
      <w:lang w:val="en-US" w:eastAsia="en-US"/>
    </w:rPr>
  </w:style>
  <w:style w:type="character" w:styleId="Hyperlink">
    <w:name w:val="Hyperlink"/>
    <w:basedOn w:val="DefaultParagraphFont"/>
    <w:uiPriority w:val="99"/>
    <w:unhideWhenUsed/>
    <w:rsid w:val="00846F52"/>
    <w:rPr>
      <w:color w:val="0000FF"/>
      <w:u w:val="single"/>
    </w:rPr>
  </w:style>
  <w:style w:type="paragraph" w:customStyle="1" w:styleId="TextwithHeading2">
    <w:name w:val="Text with Heading 2"/>
    <w:basedOn w:val="Normal"/>
    <w:rsid w:val="000D5712"/>
    <w:pPr>
      <w:spacing w:after="180"/>
      <w:ind w:left="1418"/>
      <w:jc w:val="both"/>
    </w:pPr>
    <w:rPr>
      <w:rFonts w:ascii="Times New Roman" w:hAnsi="Times New Roman"/>
      <w:szCs w:val="20"/>
      <w:lang w:eastAsia="en-GB"/>
    </w:rPr>
  </w:style>
  <w:style w:type="paragraph" w:styleId="Caption">
    <w:name w:val="caption"/>
    <w:basedOn w:val="Normal"/>
    <w:next w:val="Normal"/>
    <w:uiPriority w:val="35"/>
    <w:unhideWhenUsed/>
    <w:qFormat/>
    <w:rsid w:val="00247407"/>
    <w:rPr>
      <w:rFonts w:ascii="Times New Roman" w:hAnsi="Times New Roman"/>
      <w:b/>
      <w:bCs/>
      <w:sz w:val="20"/>
      <w:szCs w:val="20"/>
    </w:rPr>
  </w:style>
  <w:style w:type="paragraph" w:customStyle="1" w:styleId="Default">
    <w:name w:val="Default"/>
    <w:rsid w:val="00B84C5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E63D99"/>
    <w:rPr>
      <w:rFonts w:ascii="Cambria" w:eastAsia="Times New Roman" w:hAnsi="Cambria" w:cs="Times New Roman"/>
      <w:b/>
      <w:bCs/>
      <w:sz w:val="26"/>
      <w:szCs w:val="26"/>
      <w:lang w:val="en-US" w:eastAsia="en-US"/>
    </w:rPr>
  </w:style>
  <w:style w:type="paragraph" w:styleId="NormalWeb">
    <w:name w:val="Normal (Web)"/>
    <w:basedOn w:val="Normal"/>
    <w:uiPriority w:val="99"/>
    <w:semiHidden/>
    <w:unhideWhenUsed/>
    <w:rsid w:val="00E63D99"/>
    <w:pPr>
      <w:spacing w:before="100" w:beforeAutospacing="1" w:after="100" w:afterAutospacing="1"/>
    </w:pPr>
    <w:rPr>
      <w:rFonts w:ascii="Times New Roman" w:hAnsi="Times New Roman"/>
      <w:lang w:eastAsia="en-GB"/>
    </w:rPr>
  </w:style>
  <w:style w:type="paragraph" w:styleId="BodyText">
    <w:name w:val="Body Text"/>
    <w:basedOn w:val="Normal"/>
    <w:link w:val="BodyTextChar"/>
    <w:rsid w:val="00E63D99"/>
    <w:pPr>
      <w:widowControl w:val="0"/>
    </w:pPr>
    <w:rPr>
      <w:rFonts w:ascii="Times New Roman" w:hAnsi="Times New Roman"/>
      <w:snapToGrid w:val="0"/>
      <w:color w:val="000000"/>
      <w:szCs w:val="20"/>
    </w:rPr>
  </w:style>
  <w:style w:type="character" w:customStyle="1" w:styleId="BodyTextChar">
    <w:name w:val="Body Text Char"/>
    <w:basedOn w:val="DefaultParagraphFont"/>
    <w:link w:val="BodyText"/>
    <w:rsid w:val="00E63D99"/>
    <w:rPr>
      <w:rFonts w:ascii="Times New Roman" w:hAnsi="Times New Roman"/>
      <w:snapToGrid w:val="0"/>
      <w:color w:val="000000"/>
      <w:sz w:val="24"/>
      <w:lang w:eastAsia="en-US"/>
    </w:rPr>
  </w:style>
  <w:style w:type="paragraph" w:styleId="FootnoteText">
    <w:name w:val="footnote text"/>
    <w:basedOn w:val="Normal"/>
    <w:link w:val="FootnoteTextChar"/>
    <w:uiPriority w:val="99"/>
    <w:semiHidden/>
    <w:unhideWhenUsed/>
    <w:rsid w:val="00796BD7"/>
    <w:rPr>
      <w:sz w:val="20"/>
      <w:szCs w:val="20"/>
    </w:rPr>
  </w:style>
  <w:style w:type="character" w:customStyle="1" w:styleId="FootnoteTextChar">
    <w:name w:val="Footnote Text Char"/>
    <w:basedOn w:val="DefaultParagraphFont"/>
    <w:link w:val="FootnoteText"/>
    <w:uiPriority w:val="99"/>
    <w:semiHidden/>
    <w:rsid w:val="00796BD7"/>
    <w:rPr>
      <w:lang w:val="en-US" w:eastAsia="en-US"/>
    </w:rPr>
  </w:style>
  <w:style w:type="character" w:styleId="FootnoteReference">
    <w:name w:val="footnote reference"/>
    <w:basedOn w:val="DefaultParagraphFont"/>
    <w:uiPriority w:val="99"/>
    <w:semiHidden/>
    <w:unhideWhenUsed/>
    <w:rsid w:val="00796BD7"/>
    <w:rPr>
      <w:vertAlign w:val="superscript"/>
    </w:rPr>
  </w:style>
  <w:style w:type="character" w:customStyle="1" w:styleId="Heading2Char">
    <w:name w:val="Heading 2 Char"/>
    <w:basedOn w:val="DefaultParagraphFont"/>
    <w:link w:val="Heading2"/>
    <w:uiPriority w:val="9"/>
    <w:rsid w:val="00B848F2"/>
    <w:rPr>
      <w:rFonts w:asciiTheme="majorHAnsi" w:eastAsiaTheme="majorEastAsia" w:hAnsiTheme="majorHAnsi" w:cstheme="majorBidi"/>
      <w:b/>
      <w:bCs/>
      <w:i/>
      <w:iCs/>
      <w:sz w:val="28"/>
      <w:szCs w:val="28"/>
      <w:lang w:eastAsia="en-US"/>
    </w:rPr>
  </w:style>
  <w:style w:type="table" w:styleId="LightList-Accent5">
    <w:name w:val="Light List Accent 5"/>
    <w:basedOn w:val="TableNormal"/>
    <w:uiPriority w:val="61"/>
    <w:rsid w:val="00FF372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F30614"/>
    <w:rPr>
      <w:b/>
      <w:bCs/>
    </w:rPr>
  </w:style>
  <w:style w:type="paragraph" w:styleId="TOCHeading">
    <w:name w:val="TOC Heading"/>
    <w:basedOn w:val="Heading1"/>
    <w:next w:val="Normal"/>
    <w:uiPriority w:val="39"/>
    <w:semiHidden/>
    <w:unhideWhenUsed/>
    <w:qFormat/>
    <w:rsid w:val="0062443B"/>
    <w:pPr>
      <w:spacing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62443B"/>
    <w:pPr>
      <w:spacing w:after="100"/>
    </w:pPr>
  </w:style>
  <w:style w:type="paragraph" w:styleId="TOC2">
    <w:name w:val="toc 2"/>
    <w:basedOn w:val="Normal"/>
    <w:next w:val="Normal"/>
    <w:autoRedefine/>
    <w:uiPriority w:val="39"/>
    <w:unhideWhenUsed/>
    <w:rsid w:val="0062443B"/>
    <w:pPr>
      <w:spacing w:after="100"/>
      <w:ind w:left="240"/>
    </w:pPr>
  </w:style>
  <w:style w:type="paragraph" w:styleId="TOC3">
    <w:name w:val="toc 3"/>
    <w:basedOn w:val="Normal"/>
    <w:next w:val="Normal"/>
    <w:autoRedefine/>
    <w:uiPriority w:val="39"/>
    <w:unhideWhenUsed/>
    <w:rsid w:val="0062443B"/>
    <w:pPr>
      <w:spacing w:after="100"/>
      <w:ind w:left="480"/>
    </w:pPr>
  </w:style>
  <w:style w:type="paragraph" w:styleId="NoSpacing">
    <w:name w:val="No Spacing"/>
    <w:link w:val="NoSpacingChar"/>
    <w:uiPriority w:val="1"/>
    <w:qFormat/>
    <w:rsid w:val="00AE4C39"/>
    <w:rPr>
      <w:rFonts w:ascii="Calibri" w:hAnsi="Calibri"/>
      <w:sz w:val="22"/>
      <w:szCs w:val="22"/>
      <w:lang w:val="en-US" w:eastAsia="en-US"/>
    </w:rPr>
  </w:style>
  <w:style w:type="character" w:customStyle="1" w:styleId="NoSpacingChar">
    <w:name w:val="No Spacing Char"/>
    <w:basedOn w:val="DefaultParagraphFont"/>
    <w:link w:val="NoSpacing"/>
    <w:uiPriority w:val="1"/>
    <w:rsid w:val="00AE4C39"/>
    <w:rPr>
      <w:rFonts w:ascii="Calibri" w:hAnsi="Calibri"/>
      <w:sz w:val="22"/>
      <w:szCs w:val="22"/>
      <w:lang w:val="en-US" w:eastAsia="en-US"/>
    </w:rPr>
  </w:style>
  <w:style w:type="paragraph" w:styleId="TableofFigures">
    <w:name w:val="table of figures"/>
    <w:basedOn w:val="Normal"/>
    <w:next w:val="Normal"/>
    <w:uiPriority w:val="99"/>
    <w:unhideWhenUsed/>
    <w:rsid w:val="00AE4C39"/>
  </w:style>
  <w:style w:type="table" w:customStyle="1" w:styleId="LightList-Accent11">
    <w:name w:val="Light List - Accent 11"/>
    <w:basedOn w:val="TableNormal"/>
    <w:uiPriority w:val="61"/>
    <w:rsid w:val="003D1467"/>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3D1467"/>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Cite">
    <w:name w:val="HTML Cite"/>
    <w:basedOn w:val="DefaultParagraphFont"/>
    <w:uiPriority w:val="99"/>
    <w:semiHidden/>
    <w:unhideWhenUsed/>
    <w:rsid w:val="00CB7BCD"/>
    <w:rPr>
      <w:i/>
      <w:iCs/>
    </w:rPr>
  </w:style>
  <w:style w:type="character" w:styleId="CommentReference">
    <w:name w:val="annotation reference"/>
    <w:basedOn w:val="DefaultParagraphFont"/>
    <w:uiPriority w:val="99"/>
    <w:semiHidden/>
    <w:unhideWhenUsed/>
    <w:rsid w:val="00C07FB1"/>
    <w:rPr>
      <w:sz w:val="16"/>
      <w:szCs w:val="16"/>
    </w:rPr>
  </w:style>
  <w:style w:type="paragraph" w:styleId="CommentText">
    <w:name w:val="annotation text"/>
    <w:basedOn w:val="Normal"/>
    <w:link w:val="CommentTextChar"/>
    <w:uiPriority w:val="99"/>
    <w:semiHidden/>
    <w:unhideWhenUsed/>
    <w:rsid w:val="00C07FB1"/>
    <w:rPr>
      <w:sz w:val="20"/>
      <w:szCs w:val="20"/>
    </w:rPr>
  </w:style>
  <w:style w:type="character" w:customStyle="1" w:styleId="CommentTextChar">
    <w:name w:val="Comment Text Char"/>
    <w:basedOn w:val="DefaultParagraphFont"/>
    <w:link w:val="CommentText"/>
    <w:uiPriority w:val="99"/>
    <w:semiHidden/>
    <w:rsid w:val="00C07FB1"/>
    <w:rPr>
      <w:lang w:eastAsia="en-US"/>
    </w:rPr>
  </w:style>
  <w:style w:type="paragraph" w:styleId="CommentSubject">
    <w:name w:val="annotation subject"/>
    <w:basedOn w:val="CommentText"/>
    <w:next w:val="CommentText"/>
    <w:link w:val="CommentSubjectChar"/>
    <w:uiPriority w:val="99"/>
    <w:semiHidden/>
    <w:unhideWhenUsed/>
    <w:rsid w:val="00C07FB1"/>
    <w:rPr>
      <w:b/>
      <w:bCs/>
    </w:rPr>
  </w:style>
  <w:style w:type="character" w:customStyle="1" w:styleId="CommentSubjectChar">
    <w:name w:val="Comment Subject Char"/>
    <w:basedOn w:val="CommentTextChar"/>
    <w:link w:val="CommentSubject"/>
    <w:uiPriority w:val="99"/>
    <w:semiHidden/>
    <w:rsid w:val="00C07FB1"/>
    <w:rPr>
      <w:b/>
      <w:bCs/>
    </w:rPr>
  </w:style>
  <w:style w:type="paragraph" w:styleId="Title">
    <w:name w:val="Title"/>
    <w:basedOn w:val="Normal"/>
    <w:next w:val="Normal"/>
    <w:link w:val="TitleChar"/>
    <w:uiPriority w:val="10"/>
    <w:qFormat/>
    <w:rsid w:val="007C4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4E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lorfulList-Accent11">
    <w:name w:val="Colorful List - Accent 11"/>
    <w:basedOn w:val="Normal"/>
    <w:uiPriority w:val="34"/>
    <w:qFormat/>
    <w:rsid w:val="000356C7"/>
    <w:pPr>
      <w:ind w:left="720"/>
      <w:contextualSpacing/>
    </w:pPr>
    <w:rPr>
      <w:rFonts w:ascii="Arial Narrow" w:eastAsia="MS Mincho" w:hAnsi="Arial Narrow" w:cs="ñcXÔˇøﬁŒ"/>
    </w:rPr>
  </w:style>
</w:styles>
</file>

<file path=word/webSettings.xml><?xml version="1.0" encoding="utf-8"?>
<w:webSettings xmlns:r="http://schemas.openxmlformats.org/officeDocument/2006/relationships" xmlns:w="http://schemas.openxmlformats.org/wordprocessingml/2006/main">
  <w:divs>
    <w:div w:id="5787654">
      <w:bodyDiv w:val="1"/>
      <w:marLeft w:val="0"/>
      <w:marRight w:val="0"/>
      <w:marTop w:val="0"/>
      <w:marBottom w:val="0"/>
      <w:divBdr>
        <w:top w:val="none" w:sz="0" w:space="0" w:color="auto"/>
        <w:left w:val="none" w:sz="0" w:space="0" w:color="auto"/>
        <w:bottom w:val="none" w:sz="0" w:space="0" w:color="auto"/>
        <w:right w:val="none" w:sz="0" w:space="0" w:color="auto"/>
      </w:divBdr>
    </w:div>
    <w:div w:id="25714587">
      <w:bodyDiv w:val="1"/>
      <w:marLeft w:val="0"/>
      <w:marRight w:val="0"/>
      <w:marTop w:val="0"/>
      <w:marBottom w:val="0"/>
      <w:divBdr>
        <w:top w:val="none" w:sz="0" w:space="0" w:color="auto"/>
        <w:left w:val="none" w:sz="0" w:space="0" w:color="auto"/>
        <w:bottom w:val="none" w:sz="0" w:space="0" w:color="auto"/>
        <w:right w:val="none" w:sz="0" w:space="0" w:color="auto"/>
      </w:divBdr>
      <w:divsChild>
        <w:div w:id="60101979">
          <w:marLeft w:val="0"/>
          <w:marRight w:val="0"/>
          <w:marTop w:val="0"/>
          <w:marBottom w:val="0"/>
          <w:divBdr>
            <w:top w:val="none" w:sz="0" w:space="0" w:color="auto"/>
            <w:left w:val="none" w:sz="0" w:space="0" w:color="auto"/>
            <w:bottom w:val="none" w:sz="0" w:space="0" w:color="auto"/>
            <w:right w:val="none" w:sz="0" w:space="0" w:color="auto"/>
          </w:divBdr>
        </w:div>
        <w:div w:id="1204371545">
          <w:marLeft w:val="0"/>
          <w:marRight w:val="0"/>
          <w:marTop w:val="0"/>
          <w:marBottom w:val="0"/>
          <w:divBdr>
            <w:top w:val="none" w:sz="0" w:space="0" w:color="auto"/>
            <w:left w:val="none" w:sz="0" w:space="0" w:color="auto"/>
            <w:bottom w:val="none" w:sz="0" w:space="0" w:color="auto"/>
            <w:right w:val="none" w:sz="0" w:space="0" w:color="auto"/>
          </w:divBdr>
        </w:div>
        <w:div w:id="1062679306">
          <w:marLeft w:val="0"/>
          <w:marRight w:val="0"/>
          <w:marTop w:val="0"/>
          <w:marBottom w:val="0"/>
          <w:divBdr>
            <w:top w:val="none" w:sz="0" w:space="0" w:color="auto"/>
            <w:left w:val="none" w:sz="0" w:space="0" w:color="auto"/>
            <w:bottom w:val="none" w:sz="0" w:space="0" w:color="auto"/>
            <w:right w:val="none" w:sz="0" w:space="0" w:color="auto"/>
          </w:divBdr>
        </w:div>
        <w:div w:id="519898627">
          <w:marLeft w:val="0"/>
          <w:marRight w:val="0"/>
          <w:marTop w:val="0"/>
          <w:marBottom w:val="0"/>
          <w:divBdr>
            <w:top w:val="none" w:sz="0" w:space="0" w:color="auto"/>
            <w:left w:val="none" w:sz="0" w:space="0" w:color="auto"/>
            <w:bottom w:val="none" w:sz="0" w:space="0" w:color="auto"/>
            <w:right w:val="none" w:sz="0" w:space="0" w:color="auto"/>
          </w:divBdr>
        </w:div>
        <w:div w:id="579486883">
          <w:marLeft w:val="0"/>
          <w:marRight w:val="0"/>
          <w:marTop w:val="0"/>
          <w:marBottom w:val="0"/>
          <w:divBdr>
            <w:top w:val="none" w:sz="0" w:space="0" w:color="auto"/>
            <w:left w:val="none" w:sz="0" w:space="0" w:color="auto"/>
            <w:bottom w:val="none" w:sz="0" w:space="0" w:color="auto"/>
            <w:right w:val="none" w:sz="0" w:space="0" w:color="auto"/>
          </w:divBdr>
        </w:div>
        <w:div w:id="1031102498">
          <w:marLeft w:val="0"/>
          <w:marRight w:val="0"/>
          <w:marTop w:val="0"/>
          <w:marBottom w:val="0"/>
          <w:divBdr>
            <w:top w:val="none" w:sz="0" w:space="0" w:color="auto"/>
            <w:left w:val="none" w:sz="0" w:space="0" w:color="auto"/>
            <w:bottom w:val="none" w:sz="0" w:space="0" w:color="auto"/>
            <w:right w:val="none" w:sz="0" w:space="0" w:color="auto"/>
          </w:divBdr>
        </w:div>
        <w:div w:id="199051069">
          <w:marLeft w:val="0"/>
          <w:marRight w:val="0"/>
          <w:marTop w:val="0"/>
          <w:marBottom w:val="0"/>
          <w:divBdr>
            <w:top w:val="none" w:sz="0" w:space="0" w:color="auto"/>
            <w:left w:val="none" w:sz="0" w:space="0" w:color="auto"/>
            <w:bottom w:val="none" w:sz="0" w:space="0" w:color="auto"/>
            <w:right w:val="none" w:sz="0" w:space="0" w:color="auto"/>
          </w:divBdr>
        </w:div>
        <w:div w:id="405146648">
          <w:marLeft w:val="0"/>
          <w:marRight w:val="0"/>
          <w:marTop w:val="0"/>
          <w:marBottom w:val="0"/>
          <w:divBdr>
            <w:top w:val="none" w:sz="0" w:space="0" w:color="auto"/>
            <w:left w:val="none" w:sz="0" w:space="0" w:color="auto"/>
            <w:bottom w:val="none" w:sz="0" w:space="0" w:color="auto"/>
            <w:right w:val="none" w:sz="0" w:space="0" w:color="auto"/>
          </w:divBdr>
        </w:div>
        <w:div w:id="223302694">
          <w:marLeft w:val="0"/>
          <w:marRight w:val="0"/>
          <w:marTop w:val="0"/>
          <w:marBottom w:val="0"/>
          <w:divBdr>
            <w:top w:val="none" w:sz="0" w:space="0" w:color="auto"/>
            <w:left w:val="none" w:sz="0" w:space="0" w:color="auto"/>
            <w:bottom w:val="none" w:sz="0" w:space="0" w:color="auto"/>
            <w:right w:val="none" w:sz="0" w:space="0" w:color="auto"/>
          </w:divBdr>
        </w:div>
        <w:div w:id="1277563673">
          <w:marLeft w:val="0"/>
          <w:marRight w:val="0"/>
          <w:marTop w:val="0"/>
          <w:marBottom w:val="0"/>
          <w:divBdr>
            <w:top w:val="none" w:sz="0" w:space="0" w:color="auto"/>
            <w:left w:val="none" w:sz="0" w:space="0" w:color="auto"/>
            <w:bottom w:val="none" w:sz="0" w:space="0" w:color="auto"/>
            <w:right w:val="none" w:sz="0" w:space="0" w:color="auto"/>
          </w:divBdr>
        </w:div>
        <w:div w:id="1116364898">
          <w:marLeft w:val="0"/>
          <w:marRight w:val="0"/>
          <w:marTop w:val="0"/>
          <w:marBottom w:val="0"/>
          <w:divBdr>
            <w:top w:val="none" w:sz="0" w:space="0" w:color="auto"/>
            <w:left w:val="none" w:sz="0" w:space="0" w:color="auto"/>
            <w:bottom w:val="none" w:sz="0" w:space="0" w:color="auto"/>
            <w:right w:val="none" w:sz="0" w:space="0" w:color="auto"/>
          </w:divBdr>
        </w:div>
        <w:div w:id="838354351">
          <w:marLeft w:val="0"/>
          <w:marRight w:val="0"/>
          <w:marTop w:val="0"/>
          <w:marBottom w:val="0"/>
          <w:divBdr>
            <w:top w:val="none" w:sz="0" w:space="0" w:color="auto"/>
            <w:left w:val="none" w:sz="0" w:space="0" w:color="auto"/>
            <w:bottom w:val="none" w:sz="0" w:space="0" w:color="auto"/>
            <w:right w:val="none" w:sz="0" w:space="0" w:color="auto"/>
          </w:divBdr>
        </w:div>
        <w:div w:id="2029794146">
          <w:marLeft w:val="0"/>
          <w:marRight w:val="0"/>
          <w:marTop w:val="0"/>
          <w:marBottom w:val="0"/>
          <w:divBdr>
            <w:top w:val="none" w:sz="0" w:space="0" w:color="auto"/>
            <w:left w:val="none" w:sz="0" w:space="0" w:color="auto"/>
            <w:bottom w:val="none" w:sz="0" w:space="0" w:color="auto"/>
            <w:right w:val="none" w:sz="0" w:space="0" w:color="auto"/>
          </w:divBdr>
        </w:div>
        <w:div w:id="1109399857">
          <w:marLeft w:val="0"/>
          <w:marRight w:val="0"/>
          <w:marTop w:val="0"/>
          <w:marBottom w:val="0"/>
          <w:divBdr>
            <w:top w:val="none" w:sz="0" w:space="0" w:color="auto"/>
            <w:left w:val="none" w:sz="0" w:space="0" w:color="auto"/>
            <w:bottom w:val="none" w:sz="0" w:space="0" w:color="auto"/>
            <w:right w:val="none" w:sz="0" w:space="0" w:color="auto"/>
          </w:divBdr>
        </w:div>
        <w:div w:id="1894073678">
          <w:marLeft w:val="0"/>
          <w:marRight w:val="0"/>
          <w:marTop w:val="0"/>
          <w:marBottom w:val="0"/>
          <w:divBdr>
            <w:top w:val="none" w:sz="0" w:space="0" w:color="auto"/>
            <w:left w:val="none" w:sz="0" w:space="0" w:color="auto"/>
            <w:bottom w:val="none" w:sz="0" w:space="0" w:color="auto"/>
            <w:right w:val="none" w:sz="0" w:space="0" w:color="auto"/>
          </w:divBdr>
        </w:div>
        <w:div w:id="1350376101">
          <w:marLeft w:val="0"/>
          <w:marRight w:val="0"/>
          <w:marTop w:val="0"/>
          <w:marBottom w:val="0"/>
          <w:divBdr>
            <w:top w:val="none" w:sz="0" w:space="0" w:color="auto"/>
            <w:left w:val="none" w:sz="0" w:space="0" w:color="auto"/>
            <w:bottom w:val="none" w:sz="0" w:space="0" w:color="auto"/>
            <w:right w:val="none" w:sz="0" w:space="0" w:color="auto"/>
          </w:divBdr>
        </w:div>
        <w:div w:id="963735564">
          <w:marLeft w:val="0"/>
          <w:marRight w:val="0"/>
          <w:marTop w:val="0"/>
          <w:marBottom w:val="0"/>
          <w:divBdr>
            <w:top w:val="none" w:sz="0" w:space="0" w:color="auto"/>
            <w:left w:val="none" w:sz="0" w:space="0" w:color="auto"/>
            <w:bottom w:val="none" w:sz="0" w:space="0" w:color="auto"/>
            <w:right w:val="none" w:sz="0" w:space="0" w:color="auto"/>
          </w:divBdr>
        </w:div>
        <w:div w:id="803623497">
          <w:marLeft w:val="0"/>
          <w:marRight w:val="0"/>
          <w:marTop w:val="0"/>
          <w:marBottom w:val="0"/>
          <w:divBdr>
            <w:top w:val="none" w:sz="0" w:space="0" w:color="auto"/>
            <w:left w:val="none" w:sz="0" w:space="0" w:color="auto"/>
            <w:bottom w:val="none" w:sz="0" w:space="0" w:color="auto"/>
            <w:right w:val="none" w:sz="0" w:space="0" w:color="auto"/>
          </w:divBdr>
        </w:div>
        <w:div w:id="1331562734">
          <w:marLeft w:val="0"/>
          <w:marRight w:val="0"/>
          <w:marTop w:val="0"/>
          <w:marBottom w:val="0"/>
          <w:divBdr>
            <w:top w:val="none" w:sz="0" w:space="0" w:color="auto"/>
            <w:left w:val="none" w:sz="0" w:space="0" w:color="auto"/>
            <w:bottom w:val="none" w:sz="0" w:space="0" w:color="auto"/>
            <w:right w:val="none" w:sz="0" w:space="0" w:color="auto"/>
          </w:divBdr>
        </w:div>
        <w:div w:id="419836679">
          <w:marLeft w:val="0"/>
          <w:marRight w:val="0"/>
          <w:marTop w:val="0"/>
          <w:marBottom w:val="0"/>
          <w:divBdr>
            <w:top w:val="none" w:sz="0" w:space="0" w:color="auto"/>
            <w:left w:val="none" w:sz="0" w:space="0" w:color="auto"/>
            <w:bottom w:val="none" w:sz="0" w:space="0" w:color="auto"/>
            <w:right w:val="none" w:sz="0" w:space="0" w:color="auto"/>
          </w:divBdr>
        </w:div>
        <w:div w:id="484204664">
          <w:marLeft w:val="0"/>
          <w:marRight w:val="0"/>
          <w:marTop w:val="0"/>
          <w:marBottom w:val="0"/>
          <w:divBdr>
            <w:top w:val="none" w:sz="0" w:space="0" w:color="auto"/>
            <w:left w:val="none" w:sz="0" w:space="0" w:color="auto"/>
            <w:bottom w:val="none" w:sz="0" w:space="0" w:color="auto"/>
            <w:right w:val="none" w:sz="0" w:space="0" w:color="auto"/>
          </w:divBdr>
        </w:div>
        <w:div w:id="3670081">
          <w:marLeft w:val="0"/>
          <w:marRight w:val="0"/>
          <w:marTop w:val="0"/>
          <w:marBottom w:val="0"/>
          <w:divBdr>
            <w:top w:val="none" w:sz="0" w:space="0" w:color="auto"/>
            <w:left w:val="none" w:sz="0" w:space="0" w:color="auto"/>
            <w:bottom w:val="none" w:sz="0" w:space="0" w:color="auto"/>
            <w:right w:val="none" w:sz="0" w:space="0" w:color="auto"/>
          </w:divBdr>
        </w:div>
        <w:div w:id="866329789">
          <w:marLeft w:val="0"/>
          <w:marRight w:val="0"/>
          <w:marTop w:val="0"/>
          <w:marBottom w:val="0"/>
          <w:divBdr>
            <w:top w:val="none" w:sz="0" w:space="0" w:color="auto"/>
            <w:left w:val="none" w:sz="0" w:space="0" w:color="auto"/>
            <w:bottom w:val="none" w:sz="0" w:space="0" w:color="auto"/>
            <w:right w:val="none" w:sz="0" w:space="0" w:color="auto"/>
          </w:divBdr>
        </w:div>
        <w:div w:id="52890463">
          <w:marLeft w:val="0"/>
          <w:marRight w:val="0"/>
          <w:marTop w:val="0"/>
          <w:marBottom w:val="0"/>
          <w:divBdr>
            <w:top w:val="none" w:sz="0" w:space="0" w:color="auto"/>
            <w:left w:val="none" w:sz="0" w:space="0" w:color="auto"/>
            <w:bottom w:val="none" w:sz="0" w:space="0" w:color="auto"/>
            <w:right w:val="none" w:sz="0" w:space="0" w:color="auto"/>
          </w:divBdr>
        </w:div>
        <w:div w:id="1440178384">
          <w:marLeft w:val="0"/>
          <w:marRight w:val="0"/>
          <w:marTop w:val="0"/>
          <w:marBottom w:val="0"/>
          <w:divBdr>
            <w:top w:val="none" w:sz="0" w:space="0" w:color="auto"/>
            <w:left w:val="none" w:sz="0" w:space="0" w:color="auto"/>
            <w:bottom w:val="none" w:sz="0" w:space="0" w:color="auto"/>
            <w:right w:val="none" w:sz="0" w:space="0" w:color="auto"/>
          </w:divBdr>
        </w:div>
        <w:div w:id="1011494491">
          <w:marLeft w:val="0"/>
          <w:marRight w:val="0"/>
          <w:marTop w:val="0"/>
          <w:marBottom w:val="0"/>
          <w:divBdr>
            <w:top w:val="none" w:sz="0" w:space="0" w:color="auto"/>
            <w:left w:val="none" w:sz="0" w:space="0" w:color="auto"/>
            <w:bottom w:val="none" w:sz="0" w:space="0" w:color="auto"/>
            <w:right w:val="none" w:sz="0" w:space="0" w:color="auto"/>
          </w:divBdr>
        </w:div>
        <w:div w:id="1794327604">
          <w:marLeft w:val="0"/>
          <w:marRight w:val="0"/>
          <w:marTop w:val="0"/>
          <w:marBottom w:val="0"/>
          <w:divBdr>
            <w:top w:val="none" w:sz="0" w:space="0" w:color="auto"/>
            <w:left w:val="none" w:sz="0" w:space="0" w:color="auto"/>
            <w:bottom w:val="none" w:sz="0" w:space="0" w:color="auto"/>
            <w:right w:val="none" w:sz="0" w:space="0" w:color="auto"/>
          </w:divBdr>
        </w:div>
        <w:div w:id="408232973">
          <w:marLeft w:val="0"/>
          <w:marRight w:val="0"/>
          <w:marTop w:val="0"/>
          <w:marBottom w:val="0"/>
          <w:divBdr>
            <w:top w:val="none" w:sz="0" w:space="0" w:color="auto"/>
            <w:left w:val="none" w:sz="0" w:space="0" w:color="auto"/>
            <w:bottom w:val="none" w:sz="0" w:space="0" w:color="auto"/>
            <w:right w:val="none" w:sz="0" w:space="0" w:color="auto"/>
          </w:divBdr>
        </w:div>
        <w:div w:id="610165429">
          <w:marLeft w:val="0"/>
          <w:marRight w:val="0"/>
          <w:marTop w:val="0"/>
          <w:marBottom w:val="0"/>
          <w:divBdr>
            <w:top w:val="none" w:sz="0" w:space="0" w:color="auto"/>
            <w:left w:val="none" w:sz="0" w:space="0" w:color="auto"/>
            <w:bottom w:val="none" w:sz="0" w:space="0" w:color="auto"/>
            <w:right w:val="none" w:sz="0" w:space="0" w:color="auto"/>
          </w:divBdr>
        </w:div>
        <w:div w:id="1567111772">
          <w:marLeft w:val="0"/>
          <w:marRight w:val="0"/>
          <w:marTop w:val="0"/>
          <w:marBottom w:val="0"/>
          <w:divBdr>
            <w:top w:val="none" w:sz="0" w:space="0" w:color="auto"/>
            <w:left w:val="none" w:sz="0" w:space="0" w:color="auto"/>
            <w:bottom w:val="none" w:sz="0" w:space="0" w:color="auto"/>
            <w:right w:val="none" w:sz="0" w:space="0" w:color="auto"/>
          </w:divBdr>
        </w:div>
        <w:div w:id="1870489158">
          <w:marLeft w:val="0"/>
          <w:marRight w:val="0"/>
          <w:marTop w:val="0"/>
          <w:marBottom w:val="0"/>
          <w:divBdr>
            <w:top w:val="none" w:sz="0" w:space="0" w:color="auto"/>
            <w:left w:val="none" w:sz="0" w:space="0" w:color="auto"/>
            <w:bottom w:val="none" w:sz="0" w:space="0" w:color="auto"/>
            <w:right w:val="none" w:sz="0" w:space="0" w:color="auto"/>
          </w:divBdr>
        </w:div>
        <w:div w:id="939333917">
          <w:marLeft w:val="0"/>
          <w:marRight w:val="0"/>
          <w:marTop w:val="0"/>
          <w:marBottom w:val="0"/>
          <w:divBdr>
            <w:top w:val="none" w:sz="0" w:space="0" w:color="auto"/>
            <w:left w:val="none" w:sz="0" w:space="0" w:color="auto"/>
            <w:bottom w:val="none" w:sz="0" w:space="0" w:color="auto"/>
            <w:right w:val="none" w:sz="0" w:space="0" w:color="auto"/>
          </w:divBdr>
        </w:div>
        <w:div w:id="2014913495">
          <w:marLeft w:val="0"/>
          <w:marRight w:val="0"/>
          <w:marTop w:val="0"/>
          <w:marBottom w:val="0"/>
          <w:divBdr>
            <w:top w:val="none" w:sz="0" w:space="0" w:color="auto"/>
            <w:left w:val="none" w:sz="0" w:space="0" w:color="auto"/>
            <w:bottom w:val="none" w:sz="0" w:space="0" w:color="auto"/>
            <w:right w:val="none" w:sz="0" w:space="0" w:color="auto"/>
          </w:divBdr>
        </w:div>
        <w:div w:id="2029986318">
          <w:marLeft w:val="0"/>
          <w:marRight w:val="0"/>
          <w:marTop w:val="0"/>
          <w:marBottom w:val="0"/>
          <w:divBdr>
            <w:top w:val="none" w:sz="0" w:space="0" w:color="auto"/>
            <w:left w:val="none" w:sz="0" w:space="0" w:color="auto"/>
            <w:bottom w:val="none" w:sz="0" w:space="0" w:color="auto"/>
            <w:right w:val="none" w:sz="0" w:space="0" w:color="auto"/>
          </w:divBdr>
        </w:div>
        <w:div w:id="156269939">
          <w:marLeft w:val="0"/>
          <w:marRight w:val="0"/>
          <w:marTop w:val="0"/>
          <w:marBottom w:val="0"/>
          <w:divBdr>
            <w:top w:val="none" w:sz="0" w:space="0" w:color="auto"/>
            <w:left w:val="none" w:sz="0" w:space="0" w:color="auto"/>
            <w:bottom w:val="none" w:sz="0" w:space="0" w:color="auto"/>
            <w:right w:val="none" w:sz="0" w:space="0" w:color="auto"/>
          </w:divBdr>
        </w:div>
        <w:div w:id="1561359702">
          <w:marLeft w:val="0"/>
          <w:marRight w:val="0"/>
          <w:marTop w:val="0"/>
          <w:marBottom w:val="0"/>
          <w:divBdr>
            <w:top w:val="none" w:sz="0" w:space="0" w:color="auto"/>
            <w:left w:val="none" w:sz="0" w:space="0" w:color="auto"/>
            <w:bottom w:val="none" w:sz="0" w:space="0" w:color="auto"/>
            <w:right w:val="none" w:sz="0" w:space="0" w:color="auto"/>
          </w:divBdr>
        </w:div>
      </w:divsChild>
    </w:div>
    <w:div w:id="27146093">
      <w:bodyDiv w:val="1"/>
      <w:marLeft w:val="0"/>
      <w:marRight w:val="0"/>
      <w:marTop w:val="0"/>
      <w:marBottom w:val="0"/>
      <w:divBdr>
        <w:top w:val="none" w:sz="0" w:space="0" w:color="auto"/>
        <w:left w:val="none" w:sz="0" w:space="0" w:color="auto"/>
        <w:bottom w:val="none" w:sz="0" w:space="0" w:color="auto"/>
        <w:right w:val="none" w:sz="0" w:space="0" w:color="auto"/>
      </w:divBdr>
    </w:div>
    <w:div w:id="29841962">
      <w:bodyDiv w:val="1"/>
      <w:marLeft w:val="0"/>
      <w:marRight w:val="0"/>
      <w:marTop w:val="0"/>
      <w:marBottom w:val="0"/>
      <w:divBdr>
        <w:top w:val="none" w:sz="0" w:space="0" w:color="auto"/>
        <w:left w:val="none" w:sz="0" w:space="0" w:color="auto"/>
        <w:bottom w:val="none" w:sz="0" w:space="0" w:color="auto"/>
        <w:right w:val="none" w:sz="0" w:space="0" w:color="auto"/>
      </w:divBdr>
    </w:div>
    <w:div w:id="37245771">
      <w:bodyDiv w:val="1"/>
      <w:marLeft w:val="0"/>
      <w:marRight w:val="0"/>
      <w:marTop w:val="0"/>
      <w:marBottom w:val="0"/>
      <w:divBdr>
        <w:top w:val="none" w:sz="0" w:space="0" w:color="auto"/>
        <w:left w:val="none" w:sz="0" w:space="0" w:color="auto"/>
        <w:bottom w:val="none" w:sz="0" w:space="0" w:color="auto"/>
        <w:right w:val="none" w:sz="0" w:space="0" w:color="auto"/>
      </w:divBdr>
    </w:div>
    <w:div w:id="50618859">
      <w:bodyDiv w:val="1"/>
      <w:marLeft w:val="0"/>
      <w:marRight w:val="0"/>
      <w:marTop w:val="0"/>
      <w:marBottom w:val="0"/>
      <w:divBdr>
        <w:top w:val="none" w:sz="0" w:space="0" w:color="auto"/>
        <w:left w:val="none" w:sz="0" w:space="0" w:color="auto"/>
        <w:bottom w:val="none" w:sz="0" w:space="0" w:color="auto"/>
        <w:right w:val="none" w:sz="0" w:space="0" w:color="auto"/>
      </w:divBdr>
    </w:div>
    <w:div w:id="61949921">
      <w:bodyDiv w:val="1"/>
      <w:marLeft w:val="0"/>
      <w:marRight w:val="0"/>
      <w:marTop w:val="0"/>
      <w:marBottom w:val="0"/>
      <w:divBdr>
        <w:top w:val="none" w:sz="0" w:space="0" w:color="auto"/>
        <w:left w:val="none" w:sz="0" w:space="0" w:color="auto"/>
        <w:bottom w:val="none" w:sz="0" w:space="0" w:color="auto"/>
        <w:right w:val="none" w:sz="0" w:space="0" w:color="auto"/>
      </w:divBdr>
    </w:div>
    <w:div w:id="77406224">
      <w:bodyDiv w:val="1"/>
      <w:marLeft w:val="0"/>
      <w:marRight w:val="0"/>
      <w:marTop w:val="0"/>
      <w:marBottom w:val="0"/>
      <w:divBdr>
        <w:top w:val="none" w:sz="0" w:space="0" w:color="auto"/>
        <w:left w:val="none" w:sz="0" w:space="0" w:color="auto"/>
        <w:bottom w:val="none" w:sz="0" w:space="0" w:color="auto"/>
        <w:right w:val="none" w:sz="0" w:space="0" w:color="auto"/>
      </w:divBdr>
    </w:div>
    <w:div w:id="86732121">
      <w:bodyDiv w:val="1"/>
      <w:marLeft w:val="0"/>
      <w:marRight w:val="0"/>
      <w:marTop w:val="0"/>
      <w:marBottom w:val="0"/>
      <w:divBdr>
        <w:top w:val="none" w:sz="0" w:space="0" w:color="auto"/>
        <w:left w:val="none" w:sz="0" w:space="0" w:color="auto"/>
        <w:bottom w:val="none" w:sz="0" w:space="0" w:color="auto"/>
        <w:right w:val="none" w:sz="0" w:space="0" w:color="auto"/>
      </w:divBdr>
    </w:div>
    <w:div w:id="88551839">
      <w:bodyDiv w:val="1"/>
      <w:marLeft w:val="0"/>
      <w:marRight w:val="0"/>
      <w:marTop w:val="0"/>
      <w:marBottom w:val="0"/>
      <w:divBdr>
        <w:top w:val="none" w:sz="0" w:space="0" w:color="auto"/>
        <w:left w:val="none" w:sz="0" w:space="0" w:color="auto"/>
        <w:bottom w:val="none" w:sz="0" w:space="0" w:color="auto"/>
        <w:right w:val="none" w:sz="0" w:space="0" w:color="auto"/>
      </w:divBdr>
    </w:div>
    <w:div w:id="119963085">
      <w:bodyDiv w:val="1"/>
      <w:marLeft w:val="0"/>
      <w:marRight w:val="0"/>
      <w:marTop w:val="0"/>
      <w:marBottom w:val="0"/>
      <w:divBdr>
        <w:top w:val="none" w:sz="0" w:space="0" w:color="auto"/>
        <w:left w:val="none" w:sz="0" w:space="0" w:color="auto"/>
        <w:bottom w:val="none" w:sz="0" w:space="0" w:color="auto"/>
        <w:right w:val="none" w:sz="0" w:space="0" w:color="auto"/>
      </w:divBdr>
    </w:div>
    <w:div w:id="121774246">
      <w:bodyDiv w:val="1"/>
      <w:marLeft w:val="0"/>
      <w:marRight w:val="0"/>
      <w:marTop w:val="0"/>
      <w:marBottom w:val="0"/>
      <w:divBdr>
        <w:top w:val="none" w:sz="0" w:space="0" w:color="auto"/>
        <w:left w:val="none" w:sz="0" w:space="0" w:color="auto"/>
        <w:bottom w:val="none" w:sz="0" w:space="0" w:color="auto"/>
        <w:right w:val="none" w:sz="0" w:space="0" w:color="auto"/>
      </w:divBdr>
    </w:div>
    <w:div w:id="122161051">
      <w:bodyDiv w:val="1"/>
      <w:marLeft w:val="0"/>
      <w:marRight w:val="0"/>
      <w:marTop w:val="0"/>
      <w:marBottom w:val="0"/>
      <w:divBdr>
        <w:top w:val="none" w:sz="0" w:space="0" w:color="auto"/>
        <w:left w:val="none" w:sz="0" w:space="0" w:color="auto"/>
        <w:bottom w:val="none" w:sz="0" w:space="0" w:color="auto"/>
        <w:right w:val="none" w:sz="0" w:space="0" w:color="auto"/>
      </w:divBdr>
    </w:div>
    <w:div w:id="123542208">
      <w:bodyDiv w:val="1"/>
      <w:marLeft w:val="0"/>
      <w:marRight w:val="0"/>
      <w:marTop w:val="0"/>
      <w:marBottom w:val="0"/>
      <w:divBdr>
        <w:top w:val="none" w:sz="0" w:space="0" w:color="auto"/>
        <w:left w:val="none" w:sz="0" w:space="0" w:color="auto"/>
        <w:bottom w:val="none" w:sz="0" w:space="0" w:color="auto"/>
        <w:right w:val="none" w:sz="0" w:space="0" w:color="auto"/>
      </w:divBdr>
    </w:div>
    <w:div w:id="138231677">
      <w:bodyDiv w:val="1"/>
      <w:marLeft w:val="0"/>
      <w:marRight w:val="0"/>
      <w:marTop w:val="0"/>
      <w:marBottom w:val="0"/>
      <w:divBdr>
        <w:top w:val="none" w:sz="0" w:space="0" w:color="auto"/>
        <w:left w:val="none" w:sz="0" w:space="0" w:color="auto"/>
        <w:bottom w:val="none" w:sz="0" w:space="0" w:color="auto"/>
        <w:right w:val="none" w:sz="0" w:space="0" w:color="auto"/>
      </w:divBdr>
    </w:div>
    <w:div w:id="147595088">
      <w:bodyDiv w:val="1"/>
      <w:marLeft w:val="0"/>
      <w:marRight w:val="0"/>
      <w:marTop w:val="0"/>
      <w:marBottom w:val="0"/>
      <w:divBdr>
        <w:top w:val="none" w:sz="0" w:space="0" w:color="auto"/>
        <w:left w:val="none" w:sz="0" w:space="0" w:color="auto"/>
        <w:bottom w:val="none" w:sz="0" w:space="0" w:color="auto"/>
        <w:right w:val="none" w:sz="0" w:space="0" w:color="auto"/>
      </w:divBdr>
    </w:div>
    <w:div w:id="149903993">
      <w:bodyDiv w:val="1"/>
      <w:marLeft w:val="0"/>
      <w:marRight w:val="0"/>
      <w:marTop w:val="0"/>
      <w:marBottom w:val="0"/>
      <w:divBdr>
        <w:top w:val="none" w:sz="0" w:space="0" w:color="auto"/>
        <w:left w:val="none" w:sz="0" w:space="0" w:color="auto"/>
        <w:bottom w:val="none" w:sz="0" w:space="0" w:color="auto"/>
        <w:right w:val="none" w:sz="0" w:space="0" w:color="auto"/>
      </w:divBdr>
    </w:div>
    <w:div w:id="162549867">
      <w:bodyDiv w:val="1"/>
      <w:marLeft w:val="0"/>
      <w:marRight w:val="0"/>
      <w:marTop w:val="0"/>
      <w:marBottom w:val="0"/>
      <w:divBdr>
        <w:top w:val="none" w:sz="0" w:space="0" w:color="auto"/>
        <w:left w:val="none" w:sz="0" w:space="0" w:color="auto"/>
        <w:bottom w:val="none" w:sz="0" w:space="0" w:color="auto"/>
        <w:right w:val="none" w:sz="0" w:space="0" w:color="auto"/>
      </w:divBdr>
    </w:div>
    <w:div w:id="177894864">
      <w:bodyDiv w:val="1"/>
      <w:marLeft w:val="0"/>
      <w:marRight w:val="0"/>
      <w:marTop w:val="0"/>
      <w:marBottom w:val="0"/>
      <w:divBdr>
        <w:top w:val="none" w:sz="0" w:space="0" w:color="auto"/>
        <w:left w:val="none" w:sz="0" w:space="0" w:color="auto"/>
        <w:bottom w:val="none" w:sz="0" w:space="0" w:color="auto"/>
        <w:right w:val="none" w:sz="0" w:space="0" w:color="auto"/>
      </w:divBdr>
    </w:div>
    <w:div w:id="186870327">
      <w:bodyDiv w:val="1"/>
      <w:marLeft w:val="0"/>
      <w:marRight w:val="0"/>
      <w:marTop w:val="0"/>
      <w:marBottom w:val="0"/>
      <w:divBdr>
        <w:top w:val="none" w:sz="0" w:space="0" w:color="auto"/>
        <w:left w:val="none" w:sz="0" w:space="0" w:color="auto"/>
        <w:bottom w:val="none" w:sz="0" w:space="0" w:color="auto"/>
        <w:right w:val="none" w:sz="0" w:space="0" w:color="auto"/>
      </w:divBdr>
    </w:div>
    <w:div w:id="200826783">
      <w:bodyDiv w:val="1"/>
      <w:marLeft w:val="0"/>
      <w:marRight w:val="0"/>
      <w:marTop w:val="0"/>
      <w:marBottom w:val="0"/>
      <w:divBdr>
        <w:top w:val="none" w:sz="0" w:space="0" w:color="auto"/>
        <w:left w:val="none" w:sz="0" w:space="0" w:color="auto"/>
        <w:bottom w:val="none" w:sz="0" w:space="0" w:color="auto"/>
        <w:right w:val="none" w:sz="0" w:space="0" w:color="auto"/>
      </w:divBdr>
    </w:div>
    <w:div w:id="200828033">
      <w:bodyDiv w:val="1"/>
      <w:marLeft w:val="0"/>
      <w:marRight w:val="0"/>
      <w:marTop w:val="0"/>
      <w:marBottom w:val="0"/>
      <w:divBdr>
        <w:top w:val="none" w:sz="0" w:space="0" w:color="auto"/>
        <w:left w:val="none" w:sz="0" w:space="0" w:color="auto"/>
        <w:bottom w:val="none" w:sz="0" w:space="0" w:color="auto"/>
        <w:right w:val="none" w:sz="0" w:space="0" w:color="auto"/>
      </w:divBdr>
    </w:div>
    <w:div w:id="207567007">
      <w:bodyDiv w:val="1"/>
      <w:marLeft w:val="0"/>
      <w:marRight w:val="0"/>
      <w:marTop w:val="0"/>
      <w:marBottom w:val="0"/>
      <w:divBdr>
        <w:top w:val="none" w:sz="0" w:space="0" w:color="auto"/>
        <w:left w:val="none" w:sz="0" w:space="0" w:color="auto"/>
        <w:bottom w:val="none" w:sz="0" w:space="0" w:color="auto"/>
        <w:right w:val="none" w:sz="0" w:space="0" w:color="auto"/>
      </w:divBdr>
    </w:div>
    <w:div w:id="217478161">
      <w:bodyDiv w:val="1"/>
      <w:marLeft w:val="0"/>
      <w:marRight w:val="0"/>
      <w:marTop w:val="0"/>
      <w:marBottom w:val="0"/>
      <w:divBdr>
        <w:top w:val="none" w:sz="0" w:space="0" w:color="auto"/>
        <w:left w:val="none" w:sz="0" w:space="0" w:color="auto"/>
        <w:bottom w:val="none" w:sz="0" w:space="0" w:color="auto"/>
        <w:right w:val="none" w:sz="0" w:space="0" w:color="auto"/>
      </w:divBdr>
      <w:divsChild>
        <w:div w:id="949162577">
          <w:marLeft w:val="0"/>
          <w:marRight w:val="0"/>
          <w:marTop w:val="0"/>
          <w:marBottom w:val="0"/>
          <w:divBdr>
            <w:top w:val="none" w:sz="0" w:space="0" w:color="auto"/>
            <w:left w:val="none" w:sz="0" w:space="0" w:color="auto"/>
            <w:bottom w:val="none" w:sz="0" w:space="0" w:color="auto"/>
            <w:right w:val="none" w:sz="0" w:space="0" w:color="auto"/>
          </w:divBdr>
        </w:div>
        <w:div w:id="911506830">
          <w:marLeft w:val="0"/>
          <w:marRight w:val="0"/>
          <w:marTop w:val="0"/>
          <w:marBottom w:val="0"/>
          <w:divBdr>
            <w:top w:val="none" w:sz="0" w:space="0" w:color="auto"/>
            <w:left w:val="none" w:sz="0" w:space="0" w:color="auto"/>
            <w:bottom w:val="none" w:sz="0" w:space="0" w:color="auto"/>
            <w:right w:val="none" w:sz="0" w:space="0" w:color="auto"/>
          </w:divBdr>
        </w:div>
        <w:div w:id="1602298109">
          <w:marLeft w:val="0"/>
          <w:marRight w:val="0"/>
          <w:marTop w:val="0"/>
          <w:marBottom w:val="0"/>
          <w:divBdr>
            <w:top w:val="none" w:sz="0" w:space="0" w:color="auto"/>
            <w:left w:val="none" w:sz="0" w:space="0" w:color="auto"/>
            <w:bottom w:val="none" w:sz="0" w:space="0" w:color="auto"/>
            <w:right w:val="none" w:sz="0" w:space="0" w:color="auto"/>
          </w:divBdr>
        </w:div>
        <w:div w:id="541600251">
          <w:marLeft w:val="0"/>
          <w:marRight w:val="0"/>
          <w:marTop w:val="0"/>
          <w:marBottom w:val="0"/>
          <w:divBdr>
            <w:top w:val="none" w:sz="0" w:space="0" w:color="auto"/>
            <w:left w:val="none" w:sz="0" w:space="0" w:color="auto"/>
            <w:bottom w:val="none" w:sz="0" w:space="0" w:color="auto"/>
            <w:right w:val="none" w:sz="0" w:space="0" w:color="auto"/>
          </w:divBdr>
        </w:div>
      </w:divsChild>
    </w:div>
    <w:div w:id="217591976">
      <w:bodyDiv w:val="1"/>
      <w:marLeft w:val="0"/>
      <w:marRight w:val="0"/>
      <w:marTop w:val="0"/>
      <w:marBottom w:val="0"/>
      <w:divBdr>
        <w:top w:val="none" w:sz="0" w:space="0" w:color="auto"/>
        <w:left w:val="none" w:sz="0" w:space="0" w:color="auto"/>
        <w:bottom w:val="none" w:sz="0" w:space="0" w:color="auto"/>
        <w:right w:val="none" w:sz="0" w:space="0" w:color="auto"/>
      </w:divBdr>
    </w:div>
    <w:div w:id="231040919">
      <w:bodyDiv w:val="1"/>
      <w:marLeft w:val="0"/>
      <w:marRight w:val="0"/>
      <w:marTop w:val="0"/>
      <w:marBottom w:val="0"/>
      <w:divBdr>
        <w:top w:val="none" w:sz="0" w:space="0" w:color="auto"/>
        <w:left w:val="none" w:sz="0" w:space="0" w:color="auto"/>
        <w:bottom w:val="none" w:sz="0" w:space="0" w:color="auto"/>
        <w:right w:val="none" w:sz="0" w:space="0" w:color="auto"/>
      </w:divBdr>
    </w:div>
    <w:div w:id="231308364">
      <w:bodyDiv w:val="1"/>
      <w:marLeft w:val="0"/>
      <w:marRight w:val="0"/>
      <w:marTop w:val="0"/>
      <w:marBottom w:val="0"/>
      <w:divBdr>
        <w:top w:val="none" w:sz="0" w:space="0" w:color="auto"/>
        <w:left w:val="none" w:sz="0" w:space="0" w:color="auto"/>
        <w:bottom w:val="none" w:sz="0" w:space="0" w:color="auto"/>
        <w:right w:val="none" w:sz="0" w:space="0" w:color="auto"/>
      </w:divBdr>
    </w:div>
    <w:div w:id="244460584">
      <w:bodyDiv w:val="1"/>
      <w:marLeft w:val="0"/>
      <w:marRight w:val="0"/>
      <w:marTop w:val="0"/>
      <w:marBottom w:val="0"/>
      <w:divBdr>
        <w:top w:val="none" w:sz="0" w:space="0" w:color="auto"/>
        <w:left w:val="none" w:sz="0" w:space="0" w:color="auto"/>
        <w:bottom w:val="none" w:sz="0" w:space="0" w:color="auto"/>
        <w:right w:val="none" w:sz="0" w:space="0" w:color="auto"/>
      </w:divBdr>
    </w:div>
    <w:div w:id="252588624">
      <w:bodyDiv w:val="1"/>
      <w:marLeft w:val="0"/>
      <w:marRight w:val="0"/>
      <w:marTop w:val="0"/>
      <w:marBottom w:val="0"/>
      <w:divBdr>
        <w:top w:val="none" w:sz="0" w:space="0" w:color="auto"/>
        <w:left w:val="none" w:sz="0" w:space="0" w:color="auto"/>
        <w:bottom w:val="none" w:sz="0" w:space="0" w:color="auto"/>
        <w:right w:val="none" w:sz="0" w:space="0" w:color="auto"/>
      </w:divBdr>
    </w:div>
    <w:div w:id="259684125">
      <w:bodyDiv w:val="1"/>
      <w:marLeft w:val="0"/>
      <w:marRight w:val="0"/>
      <w:marTop w:val="0"/>
      <w:marBottom w:val="0"/>
      <w:divBdr>
        <w:top w:val="none" w:sz="0" w:space="0" w:color="auto"/>
        <w:left w:val="none" w:sz="0" w:space="0" w:color="auto"/>
        <w:bottom w:val="none" w:sz="0" w:space="0" w:color="auto"/>
        <w:right w:val="none" w:sz="0" w:space="0" w:color="auto"/>
      </w:divBdr>
    </w:div>
    <w:div w:id="261761376">
      <w:bodyDiv w:val="1"/>
      <w:marLeft w:val="0"/>
      <w:marRight w:val="0"/>
      <w:marTop w:val="0"/>
      <w:marBottom w:val="0"/>
      <w:divBdr>
        <w:top w:val="none" w:sz="0" w:space="0" w:color="auto"/>
        <w:left w:val="none" w:sz="0" w:space="0" w:color="auto"/>
        <w:bottom w:val="none" w:sz="0" w:space="0" w:color="auto"/>
        <w:right w:val="none" w:sz="0" w:space="0" w:color="auto"/>
      </w:divBdr>
    </w:div>
    <w:div w:id="283925132">
      <w:bodyDiv w:val="1"/>
      <w:marLeft w:val="0"/>
      <w:marRight w:val="0"/>
      <w:marTop w:val="0"/>
      <w:marBottom w:val="0"/>
      <w:divBdr>
        <w:top w:val="none" w:sz="0" w:space="0" w:color="auto"/>
        <w:left w:val="none" w:sz="0" w:space="0" w:color="auto"/>
        <w:bottom w:val="none" w:sz="0" w:space="0" w:color="auto"/>
        <w:right w:val="none" w:sz="0" w:space="0" w:color="auto"/>
      </w:divBdr>
    </w:div>
    <w:div w:id="307906907">
      <w:bodyDiv w:val="1"/>
      <w:marLeft w:val="0"/>
      <w:marRight w:val="0"/>
      <w:marTop w:val="0"/>
      <w:marBottom w:val="0"/>
      <w:divBdr>
        <w:top w:val="none" w:sz="0" w:space="0" w:color="auto"/>
        <w:left w:val="none" w:sz="0" w:space="0" w:color="auto"/>
        <w:bottom w:val="none" w:sz="0" w:space="0" w:color="auto"/>
        <w:right w:val="none" w:sz="0" w:space="0" w:color="auto"/>
      </w:divBdr>
    </w:div>
    <w:div w:id="325129788">
      <w:bodyDiv w:val="1"/>
      <w:marLeft w:val="0"/>
      <w:marRight w:val="0"/>
      <w:marTop w:val="0"/>
      <w:marBottom w:val="0"/>
      <w:divBdr>
        <w:top w:val="none" w:sz="0" w:space="0" w:color="auto"/>
        <w:left w:val="none" w:sz="0" w:space="0" w:color="auto"/>
        <w:bottom w:val="none" w:sz="0" w:space="0" w:color="auto"/>
        <w:right w:val="none" w:sz="0" w:space="0" w:color="auto"/>
      </w:divBdr>
    </w:div>
    <w:div w:id="333455567">
      <w:bodyDiv w:val="1"/>
      <w:marLeft w:val="0"/>
      <w:marRight w:val="0"/>
      <w:marTop w:val="0"/>
      <w:marBottom w:val="0"/>
      <w:divBdr>
        <w:top w:val="none" w:sz="0" w:space="0" w:color="auto"/>
        <w:left w:val="none" w:sz="0" w:space="0" w:color="auto"/>
        <w:bottom w:val="none" w:sz="0" w:space="0" w:color="auto"/>
        <w:right w:val="none" w:sz="0" w:space="0" w:color="auto"/>
      </w:divBdr>
    </w:div>
    <w:div w:id="344482052">
      <w:bodyDiv w:val="1"/>
      <w:marLeft w:val="0"/>
      <w:marRight w:val="0"/>
      <w:marTop w:val="0"/>
      <w:marBottom w:val="0"/>
      <w:divBdr>
        <w:top w:val="none" w:sz="0" w:space="0" w:color="auto"/>
        <w:left w:val="none" w:sz="0" w:space="0" w:color="auto"/>
        <w:bottom w:val="none" w:sz="0" w:space="0" w:color="auto"/>
        <w:right w:val="none" w:sz="0" w:space="0" w:color="auto"/>
      </w:divBdr>
    </w:div>
    <w:div w:id="363214454">
      <w:bodyDiv w:val="1"/>
      <w:marLeft w:val="0"/>
      <w:marRight w:val="0"/>
      <w:marTop w:val="0"/>
      <w:marBottom w:val="0"/>
      <w:divBdr>
        <w:top w:val="none" w:sz="0" w:space="0" w:color="auto"/>
        <w:left w:val="none" w:sz="0" w:space="0" w:color="auto"/>
        <w:bottom w:val="none" w:sz="0" w:space="0" w:color="auto"/>
        <w:right w:val="none" w:sz="0" w:space="0" w:color="auto"/>
      </w:divBdr>
    </w:div>
    <w:div w:id="369652610">
      <w:bodyDiv w:val="1"/>
      <w:marLeft w:val="0"/>
      <w:marRight w:val="0"/>
      <w:marTop w:val="0"/>
      <w:marBottom w:val="0"/>
      <w:divBdr>
        <w:top w:val="none" w:sz="0" w:space="0" w:color="auto"/>
        <w:left w:val="none" w:sz="0" w:space="0" w:color="auto"/>
        <w:bottom w:val="none" w:sz="0" w:space="0" w:color="auto"/>
        <w:right w:val="none" w:sz="0" w:space="0" w:color="auto"/>
      </w:divBdr>
    </w:div>
    <w:div w:id="372537619">
      <w:bodyDiv w:val="1"/>
      <w:marLeft w:val="0"/>
      <w:marRight w:val="0"/>
      <w:marTop w:val="0"/>
      <w:marBottom w:val="0"/>
      <w:divBdr>
        <w:top w:val="none" w:sz="0" w:space="0" w:color="auto"/>
        <w:left w:val="none" w:sz="0" w:space="0" w:color="auto"/>
        <w:bottom w:val="none" w:sz="0" w:space="0" w:color="auto"/>
        <w:right w:val="none" w:sz="0" w:space="0" w:color="auto"/>
      </w:divBdr>
    </w:div>
    <w:div w:id="377631544">
      <w:bodyDiv w:val="1"/>
      <w:marLeft w:val="0"/>
      <w:marRight w:val="0"/>
      <w:marTop w:val="0"/>
      <w:marBottom w:val="0"/>
      <w:divBdr>
        <w:top w:val="none" w:sz="0" w:space="0" w:color="auto"/>
        <w:left w:val="none" w:sz="0" w:space="0" w:color="auto"/>
        <w:bottom w:val="none" w:sz="0" w:space="0" w:color="auto"/>
        <w:right w:val="none" w:sz="0" w:space="0" w:color="auto"/>
      </w:divBdr>
    </w:div>
    <w:div w:id="381293079">
      <w:bodyDiv w:val="1"/>
      <w:marLeft w:val="0"/>
      <w:marRight w:val="0"/>
      <w:marTop w:val="0"/>
      <w:marBottom w:val="0"/>
      <w:divBdr>
        <w:top w:val="none" w:sz="0" w:space="0" w:color="auto"/>
        <w:left w:val="none" w:sz="0" w:space="0" w:color="auto"/>
        <w:bottom w:val="none" w:sz="0" w:space="0" w:color="auto"/>
        <w:right w:val="none" w:sz="0" w:space="0" w:color="auto"/>
      </w:divBdr>
    </w:div>
    <w:div w:id="404453069">
      <w:bodyDiv w:val="1"/>
      <w:marLeft w:val="0"/>
      <w:marRight w:val="0"/>
      <w:marTop w:val="0"/>
      <w:marBottom w:val="0"/>
      <w:divBdr>
        <w:top w:val="none" w:sz="0" w:space="0" w:color="auto"/>
        <w:left w:val="none" w:sz="0" w:space="0" w:color="auto"/>
        <w:bottom w:val="none" w:sz="0" w:space="0" w:color="auto"/>
        <w:right w:val="none" w:sz="0" w:space="0" w:color="auto"/>
      </w:divBdr>
    </w:div>
    <w:div w:id="441147859">
      <w:bodyDiv w:val="1"/>
      <w:marLeft w:val="0"/>
      <w:marRight w:val="0"/>
      <w:marTop w:val="0"/>
      <w:marBottom w:val="0"/>
      <w:divBdr>
        <w:top w:val="none" w:sz="0" w:space="0" w:color="auto"/>
        <w:left w:val="none" w:sz="0" w:space="0" w:color="auto"/>
        <w:bottom w:val="none" w:sz="0" w:space="0" w:color="auto"/>
        <w:right w:val="none" w:sz="0" w:space="0" w:color="auto"/>
      </w:divBdr>
    </w:div>
    <w:div w:id="445203100">
      <w:bodyDiv w:val="1"/>
      <w:marLeft w:val="0"/>
      <w:marRight w:val="0"/>
      <w:marTop w:val="0"/>
      <w:marBottom w:val="0"/>
      <w:divBdr>
        <w:top w:val="none" w:sz="0" w:space="0" w:color="auto"/>
        <w:left w:val="none" w:sz="0" w:space="0" w:color="auto"/>
        <w:bottom w:val="none" w:sz="0" w:space="0" w:color="auto"/>
        <w:right w:val="none" w:sz="0" w:space="0" w:color="auto"/>
      </w:divBdr>
    </w:div>
    <w:div w:id="454762243">
      <w:bodyDiv w:val="1"/>
      <w:marLeft w:val="0"/>
      <w:marRight w:val="0"/>
      <w:marTop w:val="0"/>
      <w:marBottom w:val="0"/>
      <w:divBdr>
        <w:top w:val="none" w:sz="0" w:space="0" w:color="auto"/>
        <w:left w:val="none" w:sz="0" w:space="0" w:color="auto"/>
        <w:bottom w:val="none" w:sz="0" w:space="0" w:color="auto"/>
        <w:right w:val="none" w:sz="0" w:space="0" w:color="auto"/>
      </w:divBdr>
    </w:div>
    <w:div w:id="457067249">
      <w:bodyDiv w:val="1"/>
      <w:marLeft w:val="0"/>
      <w:marRight w:val="0"/>
      <w:marTop w:val="0"/>
      <w:marBottom w:val="0"/>
      <w:divBdr>
        <w:top w:val="none" w:sz="0" w:space="0" w:color="auto"/>
        <w:left w:val="none" w:sz="0" w:space="0" w:color="auto"/>
        <w:bottom w:val="none" w:sz="0" w:space="0" w:color="auto"/>
        <w:right w:val="none" w:sz="0" w:space="0" w:color="auto"/>
      </w:divBdr>
    </w:div>
    <w:div w:id="474958605">
      <w:bodyDiv w:val="1"/>
      <w:marLeft w:val="0"/>
      <w:marRight w:val="0"/>
      <w:marTop w:val="0"/>
      <w:marBottom w:val="0"/>
      <w:divBdr>
        <w:top w:val="none" w:sz="0" w:space="0" w:color="auto"/>
        <w:left w:val="none" w:sz="0" w:space="0" w:color="auto"/>
        <w:bottom w:val="none" w:sz="0" w:space="0" w:color="auto"/>
        <w:right w:val="none" w:sz="0" w:space="0" w:color="auto"/>
      </w:divBdr>
    </w:div>
    <w:div w:id="488324988">
      <w:bodyDiv w:val="1"/>
      <w:marLeft w:val="0"/>
      <w:marRight w:val="0"/>
      <w:marTop w:val="0"/>
      <w:marBottom w:val="0"/>
      <w:divBdr>
        <w:top w:val="none" w:sz="0" w:space="0" w:color="auto"/>
        <w:left w:val="none" w:sz="0" w:space="0" w:color="auto"/>
        <w:bottom w:val="none" w:sz="0" w:space="0" w:color="auto"/>
        <w:right w:val="none" w:sz="0" w:space="0" w:color="auto"/>
      </w:divBdr>
    </w:div>
    <w:div w:id="489560302">
      <w:bodyDiv w:val="1"/>
      <w:marLeft w:val="0"/>
      <w:marRight w:val="0"/>
      <w:marTop w:val="0"/>
      <w:marBottom w:val="0"/>
      <w:divBdr>
        <w:top w:val="none" w:sz="0" w:space="0" w:color="auto"/>
        <w:left w:val="none" w:sz="0" w:space="0" w:color="auto"/>
        <w:bottom w:val="none" w:sz="0" w:space="0" w:color="auto"/>
        <w:right w:val="none" w:sz="0" w:space="0" w:color="auto"/>
      </w:divBdr>
    </w:div>
    <w:div w:id="491023576">
      <w:bodyDiv w:val="1"/>
      <w:marLeft w:val="0"/>
      <w:marRight w:val="0"/>
      <w:marTop w:val="0"/>
      <w:marBottom w:val="0"/>
      <w:divBdr>
        <w:top w:val="none" w:sz="0" w:space="0" w:color="auto"/>
        <w:left w:val="none" w:sz="0" w:space="0" w:color="auto"/>
        <w:bottom w:val="none" w:sz="0" w:space="0" w:color="auto"/>
        <w:right w:val="none" w:sz="0" w:space="0" w:color="auto"/>
      </w:divBdr>
    </w:div>
    <w:div w:id="491340510">
      <w:bodyDiv w:val="1"/>
      <w:marLeft w:val="0"/>
      <w:marRight w:val="0"/>
      <w:marTop w:val="0"/>
      <w:marBottom w:val="0"/>
      <w:divBdr>
        <w:top w:val="none" w:sz="0" w:space="0" w:color="auto"/>
        <w:left w:val="none" w:sz="0" w:space="0" w:color="auto"/>
        <w:bottom w:val="none" w:sz="0" w:space="0" w:color="auto"/>
        <w:right w:val="none" w:sz="0" w:space="0" w:color="auto"/>
      </w:divBdr>
      <w:divsChild>
        <w:div w:id="1296450516">
          <w:marLeft w:val="0"/>
          <w:marRight w:val="0"/>
          <w:marTop w:val="0"/>
          <w:marBottom w:val="0"/>
          <w:divBdr>
            <w:top w:val="none" w:sz="0" w:space="0" w:color="auto"/>
            <w:left w:val="none" w:sz="0" w:space="0" w:color="auto"/>
            <w:bottom w:val="none" w:sz="0" w:space="0" w:color="auto"/>
            <w:right w:val="none" w:sz="0" w:space="0" w:color="auto"/>
          </w:divBdr>
        </w:div>
        <w:div w:id="881752901">
          <w:marLeft w:val="0"/>
          <w:marRight w:val="0"/>
          <w:marTop w:val="0"/>
          <w:marBottom w:val="0"/>
          <w:divBdr>
            <w:top w:val="none" w:sz="0" w:space="0" w:color="auto"/>
            <w:left w:val="none" w:sz="0" w:space="0" w:color="auto"/>
            <w:bottom w:val="none" w:sz="0" w:space="0" w:color="auto"/>
            <w:right w:val="none" w:sz="0" w:space="0" w:color="auto"/>
          </w:divBdr>
        </w:div>
        <w:div w:id="996304031">
          <w:marLeft w:val="0"/>
          <w:marRight w:val="0"/>
          <w:marTop w:val="0"/>
          <w:marBottom w:val="0"/>
          <w:divBdr>
            <w:top w:val="none" w:sz="0" w:space="0" w:color="auto"/>
            <w:left w:val="none" w:sz="0" w:space="0" w:color="auto"/>
            <w:bottom w:val="none" w:sz="0" w:space="0" w:color="auto"/>
            <w:right w:val="none" w:sz="0" w:space="0" w:color="auto"/>
          </w:divBdr>
        </w:div>
        <w:div w:id="1418287937">
          <w:marLeft w:val="0"/>
          <w:marRight w:val="0"/>
          <w:marTop w:val="0"/>
          <w:marBottom w:val="0"/>
          <w:divBdr>
            <w:top w:val="none" w:sz="0" w:space="0" w:color="auto"/>
            <w:left w:val="none" w:sz="0" w:space="0" w:color="auto"/>
            <w:bottom w:val="none" w:sz="0" w:space="0" w:color="auto"/>
            <w:right w:val="none" w:sz="0" w:space="0" w:color="auto"/>
          </w:divBdr>
        </w:div>
        <w:div w:id="2085376900">
          <w:marLeft w:val="0"/>
          <w:marRight w:val="0"/>
          <w:marTop w:val="0"/>
          <w:marBottom w:val="0"/>
          <w:divBdr>
            <w:top w:val="none" w:sz="0" w:space="0" w:color="auto"/>
            <w:left w:val="none" w:sz="0" w:space="0" w:color="auto"/>
            <w:bottom w:val="none" w:sz="0" w:space="0" w:color="auto"/>
            <w:right w:val="none" w:sz="0" w:space="0" w:color="auto"/>
          </w:divBdr>
        </w:div>
      </w:divsChild>
    </w:div>
    <w:div w:id="499274666">
      <w:bodyDiv w:val="1"/>
      <w:marLeft w:val="0"/>
      <w:marRight w:val="0"/>
      <w:marTop w:val="0"/>
      <w:marBottom w:val="0"/>
      <w:divBdr>
        <w:top w:val="none" w:sz="0" w:space="0" w:color="auto"/>
        <w:left w:val="none" w:sz="0" w:space="0" w:color="auto"/>
        <w:bottom w:val="none" w:sz="0" w:space="0" w:color="auto"/>
        <w:right w:val="none" w:sz="0" w:space="0" w:color="auto"/>
      </w:divBdr>
    </w:div>
    <w:div w:id="520902115">
      <w:bodyDiv w:val="1"/>
      <w:marLeft w:val="0"/>
      <w:marRight w:val="0"/>
      <w:marTop w:val="0"/>
      <w:marBottom w:val="0"/>
      <w:divBdr>
        <w:top w:val="none" w:sz="0" w:space="0" w:color="auto"/>
        <w:left w:val="none" w:sz="0" w:space="0" w:color="auto"/>
        <w:bottom w:val="none" w:sz="0" w:space="0" w:color="auto"/>
        <w:right w:val="none" w:sz="0" w:space="0" w:color="auto"/>
      </w:divBdr>
    </w:div>
    <w:div w:id="526793948">
      <w:bodyDiv w:val="1"/>
      <w:marLeft w:val="0"/>
      <w:marRight w:val="0"/>
      <w:marTop w:val="0"/>
      <w:marBottom w:val="0"/>
      <w:divBdr>
        <w:top w:val="none" w:sz="0" w:space="0" w:color="auto"/>
        <w:left w:val="none" w:sz="0" w:space="0" w:color="auto"/>
        <w:bottom w:val="none" w:sz="0" w:space="0" w:color="auto"/>
        <w:right w:val="none" w:sz="0" w:space="0" w:color="auto"/>
      </w:divBdr>
    </w:div>
    <w:div w:id="527791652">
      <w:bodyDiv w:val="1"/>
      <w:marLeft w:val="0"/>
      <w:marRight w:val="0"/>
      <w:marTop w:val="0"/>
      <w:marBottom w:val="0"/>
      <w:divBdr>
        <w:top w:val="none" w:sz="0" w:space="0" w:color="auto"/>
        <w:left w:val="none" w:sz="0" w:space="0" w:color="auto"/>
        <w:bottom w:val="none" w:sz="0" w:space="0" w:color="auto"/>
        <w:right w:val="none" w:sz="0" w:space="0" w:color="auto"/>
      </w:divBdr>
      <w:divsChild>
        <w:div w:id="877396129">
          <w:marLeft w:val="0"/>
          <w:marRight w:val="0"/>
          <w:marTop w:val="0"/>
          <w:marBottom w:val="0"/>
          <w:divBdr>
            <w:top w:val="none" w:sz="0" w:space="0" w:color="auto"/>
            <w:left w:val="none" w:sz="0" w:space="0" w:color="auto"/>
            <w:bottom w:val="none" w:sz="0" w:space="0" w:color="auto"/>
            <w:right w:val="none" w:sz="0" w:space="0" w:color="auto"/>
          </w:divBdr>
        </w:div>
        <w:div w:id="855462380">
          <w:marLeft w:val="0"/>
          <w:marRight w:val="0"/>
          <w:marTop w:val="0"/>
          <w:marBottom w:val="0"/>
          <w:divBdr>
            <w:top w:val="none" w:sz="0" w:space="0" w:color="auto"/>
            <w:left w:val="none" w:sz="0" w:space="0" w:color="auto"/>
            <w:bottom w:val="none" w:sz="0" w:space="0" w:color="auto"/>
            <w:right w:val="none" w:sz="0" w:space="0" w:color="auto"/>
          </w:divBdr>
        </w:div>
        <w:div w:id="2105760916">
          <w:marLeft w:val="0"/>
          <w:marRight w:val="0"/>
          <w:marTop w:val="0"/>
          <w:marBottom w:val="0"/>
          <w:divBdr>
            <w:top w:val="none" w:sz="0" w:space="0" w:color="auto"/>
            <w:left w:val="none" w:sz="0" w:space="0" w:color="auto"/>
            <w:bottom w:val="none" w:sz="0" w:space="0" w:color="auto"/>
            <w:right w:val="none" w:sz="0" w:space="0" w:color="auto"/>
          </w:divBdr>
        </w:div>
        <w:div w:id="810757313">
          <w:marLeft w:val="0"/>
          <w:marRight w:val="0"/>
          <w:marTop w:val="0"/>
          <w:marBottom w:val="0"/>
          <w:divBdr>
            <w:top w:val="none" w:sz="0" w:space="0" w:color="auto"/>
            <w:left w:val="none" w:sz="0" w:space="0" w:color="auto"/>
            <w:bottom w:val="none" w:sz="0" w:space="0" w:color="auto"/>
            <w:right w:val="none" w:sz="0" w:space="0" w:color="auto"/>
          </w:divBdr>
        </w:div>
        <w:div w:id="232084196">
          <w:marLeft w:val="0"/>
          <w:marRight w:val="0"/>
          <w:marTop w:val="0"/>
          <w:marBottom w:val="0"/>
          <w:divBdr>
            <w:top w:val="none" w:sz="0" w:space="0" w:color="auto"/>
            <w:left w:val="none" w:sz="0" w:space="0" w:color="auto"/>
            <w:bottom w:val="none" w:sz="0" w:space="0" w:color="auto"/>
            <w:right w:val="none" w:sz="0" w:space="0" w:color="auto"/>
          </w:divBdr>
        </w:div>
        <w:div w:id="133911527">
          <w:marLeft w:val="0"/>
          <w:marRight w:val="0"/>
          <w:marTop w:val="0"/>
          <w:marBottom w:val="0"/>
          <w:divBdr>
            <w:top w:val="none" w:sz="0" w:space="0" w:color="auto"/>
            <w:left w:val="none" w:sz="0" w:space="0" w:color="auto"/>
            <w:bottom w:val="none" w:sz="0" w:space="0" w:color="auto"/>
            <w:right w:val="none" w:sz="0" w:space="0" w:color="auto"/>
          </w:divBdr>
        </w:div>
        <w:div w:id="1819494087">
          <w:marLeft w:val="0"/>
          <w:marRight w:val="0"/>
          <w:marTop w:val="0"/>
          <w:marBottom w:val="0"/>
          <w:divBdr>
            <w:top w:val="none" w:sz="0" w:space="0" w:color="auto"/>
            <w:left w:val="none" w:sz="0" w:space="0" w:color="auto"/>
            <w:bottom w:val="none" w:sz="0" w:space="0" w:color="auto"/>
            <w:right w:val="none" w:sz="0" w:space="0" w:color="auto"/>
          </w:divBdr>
        </w:div>
        <w:div w:id="1513496383">
          <w:marLeft w:val="0"/>
          <w:marRight w:val="0"/>
          <w:marTop w:val="0"/>
          <w:marBottom w:val="0"/>
          <w:divBdr>
            <w:top w:val="none" w:sz="0" w:space="0" w:color="auto"/>
            <w:left w:val="none" w:sz="0" w:space="0" w:color="auto"/>
            <w:bottom w:val="none" w:sz="0" w:space="0" w:color="auto"/>
            <w:right w:val="none" w:sz="0" w:space="0" w:color="auto"/>
          </w:divBdr>
        </w:div>
        <w:div w:id="1012878269">
          <w:marLeft w:val="0"/>
          <w:marRight w:val="0"/>
          <w:marTop w:val="0"/>
          <w:marBottom w:val="0"/>
          <w:divBdr>
            <w:top w:val="none" w:sz="0" w:space="0" w:color="auto"/>
            <w:left w:val="none" w:sz="0" w:space="0" w:color="auto"/>
            <w:bottom w:val="none" w:sz="0" w:space="0" w:color="auto"/>
            <w:right w:val="none" w:sz="0" w:space="0" w:color="auto"/>
          </w:divBdr>
        </w:div>
        <w:div w:id="885947164">
          <w:marLeft w:val="0"/>
          <w:marRight w:val="0"/>
          <w:marTop w:val="0"/>
          <w:marBottom w:val="0"/>
          <w:divBdr>
            <w:top w:val="none" w:sz="0" w:space="0" w:color="auto"/>
            <w:left w:val="none" w:sz="0" w:space="0" w:color="auto"/>
            <w:bottom w:val="none" w:sz="0" w:space="0" w:color="auto"/>
            <w:right w:val="none" w:sz="0" w:space="0" w:color="auto"/>
          </w:divBdr>
        </w:div>
        <w:div w:id="281423774">
          <w:marLeft w:val="0"/>
          <w:marRight w:val="0"/>
          <w:marTop w:val="0"/>
          <w:marBottom w:val="0"/>
          <w:divBdr>
            <w:top w:val="none" w:sz="0" w:space="0" w:color="auto"/>
            <w:left w:val="none" w:sz="0" w:space="0" w:color="auto"/>
            <w:bottom w:val="none" w:sz="0" w:space="0" w:color="auto"/>
            <w:right w:val="none" w:sz="0" w:space="0" w:color="auto"/>
          </w:divBdr>
        </w:div>
        <w:div w:id="1723015834">
          <w:marLeft w:val="0"/>
          <w:marRight w:val="0"/>
          <w:marTop w:val="0"/>
          <w:marBottom w:val="0"/>
          <w:divBdr>
            <w:top w:val="none" w:sz="0" w:space="0" w:color="auto"/>
            <w:left w:val="none" w:sz="0" w:space="0" w:color="auto"/>
            <w:bottom w:val="none" w:sz="0" w:space="0" w:color="auto"/>
            <w:right w:val="none" w:sz="0" w:space="0" w:color="auto"/>
          </w:divBdr>
        </w:div>
        <w:div w:id="1904636556">
          <w:marLeft w:val="0"/>
          <w:marRight w:val="0"/>
          <w:marTop w:val="0"/>
          <w:marBottom w:val="0"/>
          <w:divBdr>
            <w:top w:val="none" w:sz="0" w:space="0" w:color="auto"/>
            <w:left w:val="none" w:sz="0" w:space="0" w:color="auto"/>
            <w:bottom w:val="none" w:sz="0" w:space="0" w:color="auto"/>
            <w:right w:val="none" w:sz="0" w:space="0" w:color="auto"/>
          </w:divBdr>
        </w:div>
      </w:divsChild>
    </w:div>
    <w:div w:id="536937987">
      <w:bodyDiv w:val="1"/>
      <w:marLeft w:val="0"/>
      <w:marRight w:val="0"/>
      <w:marTop w:val="0"/>
      <w:marBottom w:val="0"/>
      <w:divBdr>
        <w:top w:val="none" w:sz="0" w:space="0" w:color="auto"/>
        <w:left w:val="none" w:sz="0" w:space="0" w:color="auto"/>
        <w:bottom w:val="none" w:sz="0" w:space="0" w:color="auto"/>
        <w:right w:val="none" w:sz="0" w:space="0" w:color="auto"/>
      </w:divBdr>
    </w:div>
    <w:div w:id="543176153">
      <w:bodyDiv w:val="1"/>
      <w:marLeft w:val="0"/>
      <w:marRight w:val="0"/>
      <w:marTop w:val="0"/>
      <w:marBottom w:val="0"/>
      <w:divBdr>
        <w:top w:val="none" w:sz="0" w:space="0" w:color="auto"/>
        <w:left w:val="none" w:sz="0" w:space="0" w:color="auto"/>
        <w:bottom w:val="none" w:sz="0" w:space="0" w:color="auto"/>
        <w:right w:val="none" w:sz="0" w:space="0" w:color="auto"/>
      </w:divBdr>
    </w:div>
    <w:div w:id="560285650">
      <w:bodyDiv w:val="1"/>
      <w:marLeft w:val="0"/>
      <w:marRight w:val="0"/>
      <w:marTop w:val="0"/>
      <w:marBottom w:val="0"/>
      <w:divBdr>
        <w:top w:val="none" w:sz="0" w:space="0" w:color="auto"/>
        <w:left w:val="none" w:sz="0" w:space="0" w:color="auto"/>
        <w:bottom w:val="none" w:sz="0" w:space="0" w:color="auto"/>
        <w:right w:val="none" w:sz="0" w:space="0" w:color="auto"/>
      </w:divBdr>
    </w:div>
    <w:div w:id="570163915">
      <w:bodyDiv w:val="1"/>
      <w:marLeft w:val="0"/>
      <w:marRight w:val="0"/>
      <w:marTop w:val="0"/>
      <w:marBottom w:val="0"/>
      <w:divBdr>
        <w:top w:val="none" w:sz="0" w:space="0" w:color="auto"/>
        <w:left w:val="none" w:sz="0" w:space="0" w:color="auto"/>
        <w:bottom w:val="none" w:sz="0" w:space="0" w:color="auto"/>
        <w:right w:val="none" w:sz="0" w:space="0" w:color="auto"/>
      </w:divBdr>
    </w:div>
    <w:div w:id="576671650">
      <w:bodyDiv w:val="1"/>
      <w:marLeft w:val="0"/>
      <w:marRight w:val="0"/>
      <w:marTop w:val="0"/>
      <w:marBottom w:val="0"/>
      <w:divBdr>
        <w:top w:val="none" w:sz="0" w:space="0" w:color="auto"/>
        <w:left w:val="none" w:sz="0" w:space="0" w:color="auto"/>
        <w:bottom w:val="none" w:sz="0" w:space="0" w:color="auto"/>
        <w:right w:val="none" w:sz="0" w:space="0" w:color="auto"/>
      </w:divBdr>
    </w:div>
    <w:div w:id="584919392">
      <w:bodyDiv w:val="1"/>
      <w:marLeft w:val="0"/>
      <w:marRight w:val="0"/>
      <w:marTop w:val="0"/>
      <w:marBottom w:val="0"/>
      <w:divBdr>
        <w:top w:val="none" w:sz="0" w:space="0" w:color="auto"/>
        <w:left w:val="none" w:sz="0" w:space="0" w:color="auto"/>
        <w:bottom w:val="none" w:sz="0" w:space="0" w:color="auto"/>
        <w:right w:val="none" w:sz="0" w:space="0" w:color="auto"/>
      </w:divBdr>
    </w:div>
    <w:div w:id="606735331">
      <w:bodyDiv w:val="1"/>
      <w:marLeft w:val="0"/>
      <w:marRight w:val="0"/>
      <w:marTop w:val="0"/>
      <w:marBottom w:val="0"/>
      <w:divBdr>
        <w:top w:val="none" w:sz="0" w:space="0" w:color="auto"/>
        <w:left w:val="none" w:sz="0" w:space="0" w:color="auto"/>
        <w:bottom w:val="none" w:sz="0" w:space="0" w:color="auto"/>
        <w:right w:val="none" w:sz="0" w:space="0" w:color="auto"/>
      </w:divBdr>
    </w:div>
    <w:div w:id="608782157">
      <w:bodyDiv w:val="1"/>
      <w:marLeft w:val="0"/>
      <w:marRight w:val="0"/>
      <w:marTop w:val="0"/>
      <w:marBottom w:val="0"/>
      <w:divBdr>
        <w:top w:val="none" w:sz="0" w:space="0" w:color="auto"/>
        <w:left w:val="none" w:sz="0" w:space="0" w:color="auto"/>
        <w:bottom w:val="none" w:sz="0" w:space="0" w:color="auto"/>
        <w:right w:val="none" w:sz="0" w:space="0" w:color="auto"/>
      </w:divBdr>
    </w:div>
    <w:div w:id="641691258">
      <w:bodyDiv w:val="1"/>
      <w:marLeft w:val="0"/>
      <w:marRight w:val="0"/>
      <w:marTop w:val="0"/>
      <w:marBottom w:val="0"/>
      <w:divBdr>
        <w:top w:val="none" w:sz="0" w:space="0" w:color="auto"/>
        <w:left w:val="none" w:sz="0" w:space="0" w:color="auto"/>
        <w:bottom w:val="none" w:sz="0" w:space="0" w:color="auto"/>
        <w:right w:val="none" w:sz="0" w:space="0" w:color="auto"/>
      </w:divBdr>
    </w:div>
    <w:div w:id="653725089">
      <w:bodyDiv w:val="1"/>
      <w:marLeft w:val="0"/>
      <w:marRight w:val="0"/>
      <w:marTop w:val="0"/>
      <w:marBottom w:val="0"/>
      <w:divBdr>
        <w:top w:val="none" w:sz="0" w:space="0" w:color="auto"/>
        <w:left w:val="none" w:sz="0" w:space="0" w:color="auto"/>
        <w:bottom w:val="none" w:sz="0" w:space="0" w:color="auto"/>
        <w:right w:val="none" w:sz="0" w:space="0" w:color="auto"/>
      </w:divBdr>
    </w:div>
    <w:div w:id="656611137">
      <w:bodyDiv w:val="1"/>
      <w:marLeft w:val="0"/>
      <w:marRight w:val="0"/>
      <w:marTop w:val="0"/>
      <w:marBottom w:val="0"/>
      <w:divBdr>
        <w:top w:val="none" w:sz="0" w:space="0" w:color="auto"/>
        <w:left w:val="none" w:sz="0" w:space="0" w:color="auto"/>
        <w:bottom w:val="none" w:sz="0" w:space="0" w:color="auto"/>
        <w:right w:val="none" w:sz="0" w:space="0" w:color="auto"/>
      </w:divBdr>
      <w:divsChild>
        <w:div w:id="309403420">
          <w:marLeft w:val="0"/>
          <w:marRight w:val="0"/>
          <w:marTop w:val="0"/>
          <w:marBottom w:val="0"/>
          <w:divBdr>
            <w:top w:val="none" w:sz="0" w:space="0" w:color="auto"/>
            <w:left w:val="none" w:sz="0" w:space="0" w:color="auto"/>
            <w:bottom w:val="none" w:sz="0" w:space="0" w:color="auto"/>
            <w:right w:val="none" w:sz="0" w:space="0" w:color="auto"/>
          </w:divBdr>
        </w:div>
        <w:div w:id="2129814695">
          <w:marLeft w:val="0"/>
          <w:marRight w:val="0"/>
          <w:marTop w:val="0"/>
          <w:marBottom w:val="0"/>
          <w:divBdr>
            <w:top w:val="none" w:sz="0" w:space="0" w:color="auto"/>
            <w:left w:val="none" w:sz="0" w:space="0" w:color="auto"/>
            <w:bottom w:val="none" w:sz="0" w:space="0" w:color="auto"/>
            <w:right w:val="none" w:sz="0" w:space="0" w:color="auto"/>
          </w:divBdr>
        </w:div>
        <w:div w:id="2023049623">
          <w:marLeft w:val="0"/>
          <w:marRight w:val="0"/>
          <w:marTop w:val="0"/>
          <w:marBottom w:val="0"/>
          <w:divBdr>
            <w:top w:val="none" w:sz="0" w:space="0" w:color="auto"/>
            <w:left w:val="none" w:sz="0" w:space="0" w:color="auto"/>
            <w:bottom w:val="none" w:sz="0" w:space="0" w:color="auto"/>
            <w:right w:val="none" w:sz="0" w:space="0" w:color="auto"/>
          </w:divBdr>
        </w:div>
        <w:div w:id="1391684930">
          <w:marLeft w:val="0"/>
          <w:marRight w:val="0"/>
          <w:marTop w:val="0"/>
          <w:marBottom w:val="0"/>
          <w:divBdr>
            <w:top w:val="none" w:sz="0" w:space="0" w:color="auto"/>
            <w:left w:val="none" w:sz="0" w:space="0" w:color="auto"/>
            <w:bottom w:val="none" w:sz="0" w:space="0" w:color="auto"/>
            <w:right w:val="none" w:sz="0" w:space="0" w:color="auto"/>
          </w:divBdr>
        </w:div>
      </w:divsChild>
    </w:div>
    <w:div w:id="666591881">
      <w:bodyDiv w:val="1"/>
      <w:marLeft w:val="0"/>
      <w:marRight w:val="0"/>
      <w:marTop w:val="0"/>
      <w:marBottom w:val="0"/>
      <w:divBdr>
        <w:top w:val="none" w:sz="0" w:space="0" w:color="auto"/>
        <w:left w:val="none" w:sz="0" w:space="0" w:color="auto"/>
        <w:bottom w:val="none" w:sz="0" w:space="0" w:color="auto"/>
        <w:right w:val="none" w:sz="0" w:space="0" w:color="auto"/>
      </w:divBdr>
    </w:div>
    <w:div w:id="720524188">
      <w:bodyDiv w:val="1"/>
      <w:marLeft w:val="0"/>
      <w:marRight w:val="0"/>
      <w:marTop w:val="0"/>
      <w:marBottom w:val="0"/>
      <w:divBdr>
        <w:top w:val="none" w:sz="0" w:space="0" w:color="auto"/>
        <w:left w:val="none" w:sz="0" w:space="0" w:color="auto"/>
        <w:bottom w:val="none" w:sz="0" w:space="0" w:color="auto"/>
        <w:right w:val="none" w:sz="0" w:space="0" w:color="auto"/>
      </w:divBdr>
    </w:div>
    <w:div w:id="731270767">
      <w:bodyDiv w:val="1"/>
      <w:marLeft w:val="0"/>
      <w:marRight w:val="0"/>
      <w:marTop w:val="0"/>
      <w:marBottom w:val="0"/>
      <w:divBdr>
        <w:top w:val="none" w:sz="0" w:space="0" w:color="auto"/>
        <w:left w:val="none" w:sz="0" w:space="0" w:color="auto"/>
        <w:bottom w:val="none" w:sz="0" w:space="0" w:color="auto"/>
        <w:right w:val="none" w:sz="0" w:space="0" w:color="auto"/>
      </w:divBdr>
    </w:div>
    <w:div w:id="738670949">
      <w:bodyDiv w:val="1"/>
      <w:marLeft w:val="0"/>
      <w:marRight w:val="0"/>
      <w:marTop w:val="0"/>
      <w:marBottom w:val="0"/>
      <w:divBdr>
        <w:top w:val="none" w:sz="0" w:space="0" w:color="auto"/>
        <w:left w:val="none" w:sz="0" w:space="0" w:color="auto"/>
        <w:bottom w:val="none" w:sz="0" w:space="0" w:color="auto"/>
        <w:right w:val="none" w:sz="0" w:space="0" w:color="auto"/>
      </w:divBdr>
    </w:div>
    <w:div w:id="740255668">
      <w:bodyDiv w:val="1"/>
      <w:marLeft w:val="0"/>
      <w:marRight w:val="0"/>
      <w:marTop w:val="0"/>
      <w:marBottom w:val="0"/>
      <w:divBdr>
        <w:top w:val="none" w:sz="0" w:space="0" w:color="auto"/>
        <w:left w:val="none" w:sz="0" w:space="0" w:color="auto"/>
        <w:bottom w:val="none" w:sz="0" w:space="0" w:color="auto"/>
        <w:right w:val="none" w:sz="0" w:space="0" w:color="auto"/>
      </w:divBdr>
      <w:divsChild>
        <w:div w:id="1510875674">
          <w:marLeft w:val="0"/>
          <w:marRight w:val="0"/>
          <w:marTop w:val="0"/>
          <w:marBottom w:val="0"/>
          <w:divBdr>
            <w:top w:val="none" w:sz="0" w:space="0" w:color="auto"/>
            <w:left w:val="none" w:sz="0" w:space="0" w:color="auto"/>
            <w:bottom w:val="none" w:sz="0" w:space="0" w:color="auto"/>
            <w:right w:val="none" w:sz="0" w:space="0" w:color="auto"/>
          </w:divBdr>
        </w:div>
        <w:div w:id="1436946241">
          <w:marLeft w:val="0"/>
          <w:marRight w:val="0"/>
          <w:marTop w:val="0"/>
          <w:marBottom w:val="0"/>
          <w:divBdr>
            <w:top w:val="none" w:sz="0" w:space="0" w:color="auto"/>
            <w:left w:val="none" w:sz="0" w:space="0" w:color="auto"/>
            <w:bottom w:val="none" w:sz="0" w:space="0" w:color="auto"/>
            <w:right w:val="none" w:sz="0" w:space="0" w:color="auto"/>
          </w:divBdr>
        </w:div>
        <w:div w:id="727647198">
          <w:marLeft w:val="0"/>
          <w:marRight w:val="0"/>
          <w:marTop w:val="0"/>
          <w:marBottom w:val="0"/>
          <w:divBdr>
            <w:top w:val="none" w:sz="0" w:space="0" w:color="auto"/>
            <w:left w:val="none" w:sz="0" w:space="0" w:color="auto"/>
            <w:bottom w:val="none" w:sz="0" w:space="0" w:color="auto"/>
            <w:right w:val="none" w:sz="0" w:space="0" w:color="auto"/>
          </w:divBdr>
        </w:div>
        <w:div w:id="1632637417">
          <w:marLeft w:val="0"/>
          <w:marRight w:val="0"/>
          <w:marTop w:val="0"/>
          <w:marBottom w:val="0"/>
          <w:divBdr>
            <w:top w:val="none" w:sz="0" w:space="0" w:color="auto"/>
            <w:left w:val="none" w:sz="0" w:space="0" w:color="auto"/>
            <w:bottom w:val="none" w:sz="0" w:space="0" w:color="auto"/>
            <w:right w:val="none" w:sz="0" w:space="0" w:color="auto"/>
          </w:divBdr>
        </w:div>
        <w:div w:id="900017303">
          <w:marLeft w:val="0"/>
          <w:marRight w:val="0"/>
          <w:marTop w:val="0"/>
          <w:marBottom w:val="0"/>
          <w:divBdr>
            <w:top w:val="none" w:sz="0" w:space="0" w:color="auto"/>
            <w:left w:val="none" w:sz="0" w:space="0" w:color="auto"/>
            <w:bottom w:val="none" w:sz="0" w:space="0" w:color="auto"/>
            <w:right w:val="none" w:sz="0" w:space="0" w:color="auto"/>
          </w:divBdr>
        </w:div>
        <w:div w:id="677119625">
          <w:marLeft w:val="0"/>
          <w:marRight w:val="0"/>
          <w:marTop w:val="0"/>
          <w:marBottom w:val="0"/>
          <w:divBdr>
            <w:top w:val="none" w:sz="0" w:space="0" w:color="auto"/>
            <w:left w:val="none" w:sz="0" w:space="0" w:color="auto"/>
            <w:bottom w:val="none" w:sz="0" w:space="0" w:color="auto"/>
            <w:right w:val="none" w:sz="0" w:space="0" w:color="auto"/>
          </w:divBdr>
        </w:div>
        <w:div w:id="1212155574">
          <w:marLeft w:val="0"/>
          <w:marRight w:val="0"/>
          <w:marTop w:val="0"/>
          <w:marBottom w:val="0"/>
          <w:divBdr>
            <w:top w:val="none" w:sz="0" w:space="0" w:color="auto"/>
            <w:left w:val="none" w:sz="0" w:space="0" w:color="auto"/>
            <w:bottom w:val="none" w:sz="0" w:space="0" w:color="auto"/>
            <w:right w:val="none" w:sz="0" w:space="0" w:color="auto"/>
          </w:divBdr>
        </w:div>
        <w:div w:id="1805731210">
          <w:marLeft w:val="0"/>
          <w:marRight w:val="0"/>
          <w:marTop w:val="0"/>
          <w:marBottom w:val="0"/>
          <w:divBdr>
            <w:top w:val="none" w:sz="0" w:space="0" w:color="auto"/>
            <w:left w:val="none" w:sz="0" w:space="0" w:color="auto"/>
            <w:bottom w:val="none" w:sz="0" w:space="0" w:color="auto"/>
            <w:right w:val="none" w:sz="0" w:space="0" w:color="auto"/>
          </w:divBdr>
        </w:div>
        <w:div w:id="1615091020">
          <w:marLeft w:val="0"/>
          <w:marRight w:val="0"/>
          <w:marTop w:val="0"/>
          <w:marBottom w:val="0"/>
          <w:divBdr>
            <w:top w:val="none" w:sz="0" w:space="0" w:color="auto"/>
            <w:left w:val="none" w:sz="0" w:space="0" w:color="auto"/>
            <w:bottom w:val="none" w:sz="0" w:space="0" w:color="auto"/>
            <w:right w:val="none" w:sz="0" w:space="0" w:color="auto"/>
          </w:divBdr>
        </w:div>
        <w:div w:id="1842355855">
          <w:marLeft w:val="0"/>
          <w:marRight w:val="0"/>
          <w:marTop w:val="0"/>
          <w:marBottom w:val="0"/>
          <w:divBdr>
            <w:top w:val="none" w:sz="0" w:space="0" w:color="auto"/>
            <w:left w:val="none" w:sz="0" w:space="0" w:color="auto"/>
            <w:bottom w:val="none" w:sz="0" w:space="0" w:color="auto"/>
            <w:right w:val="none" w:sz="0" w:space="0" w:color="auto"/>
          </w:divBdr>
        </w:div>
        <w:div w:id="1379478759">
          <w:marLeft w:val="0"/>
          <w:marRight w:val="0"/>
          <w:marTop w:val="0"/>
          <w:marBottom w:val="0"/>
          <w:divBdr>
            <w:top w:val="none" w:sz="0" w:space="0" w:color="auto"/>
            <w:left w:val="none" w:sz="0" w:space="0" w:color="auto"/>
            <w:bottom w:val="none" w:sz="0" w:space="0" w:color="auto"/>
            <w:right w:val="none" w:sz="0" w:space="0" w:color="auto"/>
          </w:divBdr>
        </w:div>
      </w:divsChild>
    </w:div>
    <w:div w:id="752362414">
      <w:bodyDiv w:val="1"/>
      <w:marLeft w:val="0"/>
      <w:marRight w:val="0"/>
      <w:marTop w:val="0"/>
      <w:marBottom w:val="0"/>
      <w:divBdr>
        <w:top w:val="none" w:sz="0" w:space="0" w:color="auto"/>
        <w:left w:val="none" w:sz="0" w:space="0" w:color="auto"/>
        <w:bottom w:val="none" w:sz="0" w:space="0" w:color="auto"/>
        <w:right w:val="none" w:sz="0" w:space="0" w:color="auto"/>
      </w:divBdr>
    </w:div>
    <w:div w:id="781339872">
      <w:bodyDiv w:val="1"/>
      <w:marLeft w:val="0"/>
      <w:marRight w:val="0"/>
      <w:marTop w:val="0"/>
      <w:marBottom w:val="0"/>
      <w:divBdr>
        <w:top w:val="none" w:sz="0" w:space="0" w:color="auto"/>
        <w:left w:val="none" w:sz="0" w:space="0" w:color="auto"/>
        <w:bottom w:val="none" w:sz="0" w:space="0" w:color="auto"/>
        <w:right w:val="none" w:sz="0" w:space="0" w:color="auto"/>
      </w:divBdr>
    </w:div>
    <w:div w:id="801772039">
      <w:bodyDiv w:val="1"/>
      <w:marLeft w:val="0"/>
      <w:marRight w:val="0"/>
      <w:marTop w:val="0"/>
      <w:marBottom w:val="0"/>
      <w:divBdr>
        <w:top w:val="none" w:sz="0" w:space="0" w:color="auto"/>
        <w:left w:val="none" w:sz="0" w:space="0" w:color="auto"/>
        <w:bottom w:val="none" w:sz="0" w:space="0" w:color="auto"/>
        <w:right w:val="none" w:sz="0" w:space="0" w:color="auto"/>
      </w:divBdr>
    </w:div>
    <w:div w:id="802847622">
      <w:bodyDiv w:val="1"/>
      <w:marLeft w:val="0"/>
      <w:marRight w:val="0"/>
      <w:marTop w:val="0"/>
      <w:marBottom w:val="0"/>
      <w:divBdr>
        <w:top w:val="none" w:sz="0" w:space="0" w:color="auto"/>
        <w:left w:val="none" w:sz="0" w:space="0" w:color="auto"/>
        <w:bottom w:val="none" w:sz="0" w:space="0" w:color="auto"/>
        <w:right w:val="none" w:sz="0" w:space="0" w:color="auto"/>
      </w:divBdr>
    </w:div>
    <w:div w:id="809051841">
      <w:bodyDiv w:val="1"/>
      <w:marLeft w:val="0"/>
      <w:marRight w:val="0"/>
      <w:marTop w:val="0"/>
      <w:marBottom w:val="0"/>
      <w:divBdr>
        <w:top w:val="none" w:sz="0" w:space="0" w:color="auto"/>
        <w:left w:val="none" w:sz="0" w:space="0" w:color="auto"/>
        <w:bottom w:val="none" w:sz="0" w:space="0" w:color="auto"/>
        <w:right w:val="none" w:sz="0" w:space="0" w:color="auto"/>
      </w:divBdr>
    </w:div>
    <w:div w:id="811681867">
      <w:bodyDiv w:val="1"/>
      <w:marLeft w:val="0"/>
      <w:marRight w:val="0"/>
      <w:marTop w:val="0"/>
      <w:marBottom w:val="0"/>
      <w:divBdr>
        <w:top w:val="none" w:sz="0" w:space="0" w:color="auto"/>
        <w:left w:val="none" w:sz="0" w:space="0" w:color="auto"/>
        <w:bottom w:val="none" w:sz="0" w:space="0" w:color="auto"/>
        <w:right w:val="none" w:sz="0" w:space="0" w:color="auto"/>
      </w:divBdr>
    </w:div>
    <w:div w:id="815417661">
      <w:bodyDiv w:val="1"/>
      <w:marLeft w:val="0"/>
      <w:marRight w:val="0"/>
      <w:marTop w:val="0"/>
      <w:marBottom w:val="0"/>
      <w:divBdr>
        <w:top w:val="none" w:sz="0" w:space="0" w:color="auto"/>
        <w:left w:val="none" w:sz="0" w:space="0" w:color="auto"/>
        <w:bottom w:val="none" w:sz="0" w:space="0" w:color="auto"/>
        <w:right w:val="none" w:sz="0" w:space="0" w:color="auto"/>
      </w:divBdr>
    </w:div>
    <w:div w:id="816923379">
      <w:bodyDiv w:val="1"/>
      <w:marLeft w:val="0"/>
      <w:marRight w:val="0"/>
      <w:marTop w:val="0"/>
      <w:marBottom w:val="0"/>
      <w:divBdr>
        <w:top w:val="none" w:sz="0" w:space="0" w:color="auto"/>
        <w:left w:val="none" w:sz="0" w:space="0" w:color="auto"/>
        <w:bottom w:val="none" w:sz="0" w:space="0" w:color="auto"/>
        <w:right w:val="none" w:sz="0" w:space="0" w:color="auto"/>
      </w:divBdr>
    </w:div>
    <w:div w:id="818689889">
      <w:bodyDiv w:val="1"/>
      <w:marLeft w:val="0"/>
      <w:marRight w:val="0"/>
      <w:marTop w:val="0"/>
      <w:marBottom w:val="0"/>
      <w:divBdr>
        <w:top w:val="none" w:sz="0" w:space="0" w:color="auto"/>
        <w:left w:val="none" w:sz="0" w:space="0" w:color="auto"/>
        <w:bottom w:val="none" w:sz="0" w:space="0" w:color="auto"/>
        <w:right w:val="none" w:sz="0" w:space="0" w:color="auto"/>
      </w:divBdr>
    </w:div>
    <w:div w:id="820121587">
      <w:bodyDiv w:val="1"/>
      <w:marLeft w:val="0"/>
      <w:marRight w:val="0"/>
      <w:marTop w:val="0"/>
      <w:marBottom w:val="0"/>
      <w:divBdr>
        <w:top w:val="none" w:sz="0" w:space="0" w:color="auto"/>
        <w:left w:val="none" w:sz="0" w:space="0" w:color="auto"/>
        <w:bottom w:val="none" w:sz="0" w:space="0" w:color="auto"/>
        <w:right w:val="none" w:sz="0" w:space="0" w:color="auto"/>
      </w:divBdr>
    </w:div>
    <w:div w:id="843788712">
      <w:bodyDiv w:val="1"/>
      <w:marLeft w:val="0"/>
      <w:marRight w:val="0"/>
      <w:marTop w:val="0"/>
      <w:marBottom w:val="0"/>
      <w:divBdr>
        <w:top w:val="none" w:sz="0" w:space="0" w:color="auto"/>
        <w:left w:val="none" w:sz="0" w:space="0" w:color="auto"/>
        <w:bottom w:val="none" w:sz="0" w:space="0" w:color="auto"/>
        <w:right w:val="none" w:sz="0" w:space="0" w:color="auto"/>
      </w:divBdr>
    </w:div>
    <w:div w:id="857430430">
      <w:bodyDiv w:val="1"/>
      <w:marLeft w:val="0"/>
      <w:marRight w:val="0"/>
      <w:marTop w:val="0"/>
      <w:marBottom w:val="0"/>
      <w:divBdr>
        <w:top w:val="none" w:sz="0" w:space="0" w:color="auto"/>
        <w:left w:val="none" w:sz="0" w:space="0" w:color="auto"/>
        <w:bottom w:val="none" w:sz="0" w:space="0" w:color="auto"/>
        <w:right w:val="none" w:sz="0" w:space="0" w:color="auto"/>
      </w:divBdr>
    </w:div>
    <w:div w:id="858588692">
      <w:bodyDiv w:val="1"/>
      <w:marLeft w:val="0"/>
      <w:marRight w:val="0"/>
      <w:marTop w:val="0"/>
      <w:marBottom w:val="0"/>
      <w:divBdr>
        <w:top w:val="none" w:sz="0" w:space="0" w:color="auto"/>
        <w:left w:val="none" w:sz="0" w:space="0" w:color="auto"/>
        <w:bottom w:val="none" w:sz="0" w:space="0" w:color="auto"/>
        <w:right w:val="none" w:sz="0" w:space="0" w:color="auto"/>
      </w:divBdr>
    </w:div>
    <w:div w:id="871921199">
      <w:bodyDiv w:val="1"/>
      <w:marLeft w:val="0"/>
      <w:marRight w:val="0"/>
      <w:marTop w:val="0"/>
      <w:marBottom w:val="0"/>
      <w:divBdr>
        <w:top w:val="none" w:sz="0" w:space="0" w:color="auto"/>
        <w:left w:val="none" w:sz="0" w:space="0" w:color="auto"/>
        <w:bottom w:val="none" w:sz="0" w:space="0" w:color="auto"/>
        <w:right w:val="none" w:sz="0" w:space="0" w:color="auto"/>
      </w:divBdr>
    </w:div>
    <w:div w:id="883368881">
      <w:bodyDiv w:val="1"/>
      <w:marLeft w:val="0"/>
      <w:marRight w:val="0"/>
      <w:marTop w:val="0"/>
      <w:marBottom w:val="0"/>
      <w:divBdr>
        <w:top w:val="none" w:sz="0" w:space="0" w:color="auto"/>
        <w:left w:val="none" w:sz="0" w:space="0" w:color="auto"/>
        <w:bottom w:val="none" w:sz="0" w:space="0" w:color="auto"/>
        <w:right w:val="none" w:sz="0" w:space="0" w:color="auto"/>
      </w:divBdr>
    </w:div>
    <w:div w:id="887961285">
      <w:bodyDiv w:val="1"/>
      <w:marLeft w:val="0"/>
      <w:marRight w:val="0"/>
      <w:marTop w:val="0"/>
      <w:marBottom w:val="0"/>
      <w:divBdr>
        <w:top w:val="none" w:sz="0" w:space="0" w:color="auto"/>
        <w:left w:val="none" w:sz="0" w:space="0" w:color="auto"/>
        <w:bottom w:val="none" w:sz="0" w:space="0" w:color="auto"/>
        <w:right w:val="none" w:sz="0" w:space="0" w:color="auto"/>
      </w:divBdr>
    </w:div>
    <w:div w:id="892621165">
      <w:bodyDiv w:val="1"/>
      <w:marLeft w:val="0"/>
      <w:marRight w:val="0"/>
      <w:marTop w:val="0"/>
      <w:marBottom w:val="0"/>
      <w:divBdr>
        <w:top w:val="none" w:sz="0" w:space="0" w:color="auto"/>
        <w:left w:val="none" w:sz="0" w:space="0" w:color="auto"/>
        <w:bottom w:val="none" w:sz="0" w:space="0" w:color="auto"/>
        <w:right w:val="none" w:sz="0" w:space="0" w:color="auto"/>
      </w:divBdr>
    </w:div>
    <w:div w:id="903836456">
      <w:bodyDiv w:val="1"/>
      <w:marLeft w:val="0"/>
      <w:marRight w:val="0"/>
      <w:marTop w:val="0"/>
      <w:marBottom w:val="0"/>
      <w:divBdr>
        <w:top w:val="none" w:sz="0" w:space="0" w:color="auto"/>
        <w:left w:val="none" w:sz="0" w:space="0" w:color="auto"/>
        <w:bottom w:val="none" w:sz="0" w:space="0" w:color="auto"/>
        <w:right w:val="none" w:sz="0" w:space="0" w:color="auto"/>
      </w:divBdr>
    </w:div>
    <w:div w:id="907231683">
      <w:bodyDiv w:val="1"/>
      <w:marLeft w:val="0"/>
      <w:marRight w:val="0"/>
      <w:marTop w:val="0"/>
      <w:marBottom w:val="0"/>
      <w:divBdr>
        <w:top w:val="none" w:sz="0" w:space="0" w:color="auto"/>
        <w:left w:val="none" w:sz="0" w:space="0" w:color="auto"/>
        <w:bottom w:val="none" w:sz="0" w:space="0" w:color="auto"/>
        <w:right w:val="none" w:sz="0" w:space="0" w:color="auto"/>
      </w:divBdr>
    </w:div>
    <w:div w:id="933056956">
      <w:bodyDiv w:val="1"/>
      <w:marLeft w:val="0"/>
      <w:marRight w:val="0"/>
      <w:marTop w:val="0"/>
      <w:marBottom w:val="0"/>
      <w:divBdr>
        <w:top w:val="none" w:sz="0" w:space="0" w:color="auto"/>
        <w:left w:val="none" w:sz="0" w:space="0" w:color="auto"/>
        <w:bottom w:val="none" w:sz="0" w:space="0" w:color="auto"/>
        <w:right w:val="none" w:sz="0" w:space="0" w:color="auto"/>
      </w:divBdr>
    </w:div>
    <w:div w:id="934703959">
      <w:bodyDiv w:val="1"/>
      <w:marLeft w:val="0"/>
      <w:marRight w:val="0"/>
      <w:marTop w:val="0"/>
      <w:marBottom w:val="0"/>
      <w:divBdr>
        <w:top w:val="none" w:sz="0" w:space="0" w:color="auto"/>
        <w:left w:val="none" w:sz="0" w:space="0" w:color="auto"/>
        <w:bottom w:val="none" w:sz="0" w:space="0" w:color="auto"/>
        <w:right w:val="none" w:sz="0" w:space="0" w:color="auto"/>
      </w:divBdr>
    </w:div>
    <w:div w:id="940066126">
      <w:bodyDiv w:val="1"/>
      <w:marLeft w:val="0"/>
      <w:marRight w:val="0"/>
      <w:marTop w:val="0"/>
      <w:marBottom w:val="0"/>
      <w:divBdr>
        <w:top w:val="none" w:sz="0" w:space="0" w:color="auto"/>
        <w:left w:val="none" w:sz="0" w:space="0" w:color="auto"/>
        <w:bottom w:val="none" w:sz="0" w:space="0" w:color="auto"/>
        <w:right w:val="none" w:sz="0" w:space="0" w:color="auto"/>
      </w:divBdr>
    </w:div>
    <w:div w:id="958100046">
      <w:bodyDiv w:val="1"/>
      <w:marLeft w:val="0"/>
      <w:marRight w:val="0"/>
      <w:marTop w:val="0"/>
      <w:marBottom w:val="0"/>
      <w:divBdr>
        <w:top w:val="none" w:sz="0" w:space="0" w:color="auto"/>
        <w:left w:val="none" w:sz="0" w:space="0" w:color="auto"/>
        <w:bottom w:val="none" w:sz="0" w:space="0" w:color="auto"/>
        <w:right w:val="none" w:sz="0" w:space="0" w:color="auto"/>
      </w:divBdr>
    </w:div>
    <w:div w:id="961351056">
      <w:bodyDiv w:val="1"/>
      <w:marLeft w:val="0"/>
      <w:marRight w:val="0"/>
      <w:marTop w:val="0"/>
      <w:marBottom w:val="0"/>
      <w:divBdr>
        <w:top w:val="none" w:sz="0" w:space="0" w:color="auto"/>
        <w:left w:val="none" w:sz="0" w:space="0" w:color="auto"/>
        <w:bottom w:val="none" w:sz="0" w:space="0" w:color="auto"/>
        <w:right w:val="none" w:sz="0" w:space="0" w:color="auto"/>
      </w:divBdr>
    </w:div>
    <w:div w:id="961426960">
      <w:bodyDiv w:val="1"/>
      <w:marLeft w:val="0"/>
      <w:marRight w:val="0"/>
      <w:marTop w:val="0"/>
      <w:marBottom w:val="0"/>
      <w:divBdr>
        <w:top w:val="none" w:sz="0" w:space="0" w:color="auto"/>
        <w:left w:val="none" w:sz="0" w:space="0" w:color="auto"/>
        <w:bottom w:val="none" w:sz="0" w:space="0" w:color="auto"/>
        <w:right w:val="none" w:sz="0" w:space="0" w:color="auto"/>
      </w:divBdr>
    </w:div>
    <w:div w:id="976839186">
      <w:bodyDiv w:val="1"/>
      <w:marLeft w:val="0"/>
      <w:marRight w:val="0"/>
      <w:marTop w:val="0"/>
      <w:marBottom w:val="0"/>
      <w:divBdr>
        <w:top w:val="none" w:sz="0" w:space="0" w:color="auto"/>
        <w:left w:val="none" w:sz="0" w:space="0" w:color="auto"/>
        <w:bottom w:val="none" w:sz="0" w:space="0" w:color="auto"/>
        <w:right w:val="none" w:sz="0" w:space="0" w:color="auto"/>
      </w:divBdr>
    </w:div>
    <w:div w:id="1001736286">
      <w:bodyDiv w:val="1"/>
      <w:marLeft w:val="0"/>
      <w:marRight w:val="0"/>
      <w:marTop w:val="0"/>
      <w:marBottom w:val="0"/>
      <w:divBdr>
        <w:top w:val="none" w:sz="0" w:space="0" w:color="auto"/>
        <w:left w:val="none" w:sz="0" w:space="0" w:color="auto"/>
        <w:bottom w:val="none" w:sz="0" w:space="0" w:color="auto"/>
        <w:right w:val="none" w:sz="0" w:space="0" w:color="auto"/>
      </w:divBdr>
    </w:div>
    <w:div w:id="1014069632">
      <w:bodyDiv w:val="1"/>
      <w:marLeft w:val="0"/>
      <w:marRight w:val="0"/>
      <w:marTop w:val="0"/>
      <w:marBottom w:val="0"/>
      <w:divBdr>
        <w:top w:val="none" w:sz="0" w:space="0" w:color="auto"/>
        <w:left w:val="none" w:sz="0" w:space="0" w:color="auto"/>
        <w:bottom w:val="none" w:sz="0" w:space="0" w:color="auto"/>
        <w:right w:val="none" w:sz="0" w:space="0" w:color="auto"/>
      </w:divBdr>
    </w:div>
    <w:div w:id="1014453504">
      <w:bodyDiv w:val="1"/>
      <w:marLeft w:val="0"/>
      <w:marRight w:val="0"/>
      <w:marTop w:val="0"/>
      <w:marBottom w:val="0"/>
      <w:divBdr>
        <w:top w:val="none" w:sz="0" w:space="0" w:color="auto"/>
        <w:left w:val="none" w:sz="0" w:space="0" w:color="auto"/>
        <w:bottom w:val="none" w:sz="0" w:space="0" w:color="auto"/>
        <w:right w:val="none" w:sz="0" w:space="0" w:color="auto"/>
      </w:divBdr>
    </w:div>
    <w:div w:id="1034185935">
      <w:bodyDiv w:val="1"/>
      <w:marLeft w:val="0"/>
      <w:marRight w:val="0"/>
      <w:marTop w:val="0"/>
      <w:marBottom w:val="0"/>
      <w:divBdr>
        <w:top w:val="none" w:sz="0" w:space="0" w:color="auto"/>
        <w:left w:val="none" w:sz="0" w:space="0" w:color="auto"/>
        <w:bottom w:val="none" w:sz="0" w:space="0" w:color="auto"/>
        <w:right w:val="none" w:sz="0" w:space="0" w:color="auto"/>
      </w:divBdr>
    </w:div>
    <w:div w:id="1034303580">
      <w:bodyDiv w:val="1"/>
      <w:marLeft w:val="0"/>
      <w:marRight w:val="0"/>
      <w:marTop w:val="0"/>
      <w:marBottom w:val="0"/>
      <w:divBdr>
        <w:top w:val="none" w:sz="0" w:space="0" w:color="auto"/>
        <w:left w:val="none" w:sz="0" w:space="0" w:color="auto"/>
        <w:bottom w:val="none" w:sz="0" w:space="0" w:color="auto"/>
        <w:right w:val="none" w:sz="0" w:space="0" w:color="auto"/>
      </w:divBdr>
    </w:div>
    <w:div w:id="1041129236">
      <w:bodyDiv w:val="1"/>
      <w:marLeft w:val="0"/>
      <w:marRight w:val="0"/>
      <w:marTop w:val="0"/>
      <w:marBottom w:val="0"/>
      <w:divBdr>
        <w:top w:val="none" w:sz="0" w:space="0" w:color="auto"/>
        <w:left w:val="none" w:sz="0" w:space="0" w:color="auto"/>
        <w:bottom w:val="none" w:sz="0" w:space="0" w:color="auto"/>
        <w:right w:val="none" w:sz="0" w:space="0" w:color="auto"/>
      </w:divBdr>
    </w:div>
    <w:div w:id="1074164001">
      <w:bodyDiv w:val="1"/>
      <w:marLeft w:val="0"/>
      <w:marRight w:val="0"/>
      <w:marTop w:val="0"/>
      <w:marBottom w:val="0"/>
      <w:divBdr>
        <w:top w:val="none" w:sz="0" w:space="0" w:color="auto"/>
        <w:left w:val="none" w:sz="0" w:space="0" w:color="auto"/>
        <w:bottom w:val="none" w:sz="0" w:space="0" w:color="auto"/>
        <w:right w:val="none" w:sz="0" w:space="0" w:color="auto"/>
      </w:divBdr>
    </w:div>
    <w:div w:id="1079326677">
      <w:bodyDiv w:val="1"/>
      <w:marLeft w:val="0"/>
      <w:marRight w:val="0"/>
      <w:marTop w:val="0"/>
      <w:marBottom w:val="0"/>
      <w:divBdr>
        <w:top w:val="none" w:sz="0" w:space="0" w:color="auto"/>
        <w:left w:val="none" w:sz="0" w:space="0" w:color="auto"/>
        <w:bottom w:val="none" w:sz="0" w:space="0" w:color="auto"/>
        <w:right w:val="none" w:sz="0" w:space="0" w:color="auto"/>
      </w:divBdr>
    </w:div>
    <w:div w:id="1082524551">
      <w:bodyDiv w:val="1"/>
      <w:marLeft w:val="0"/>
      <w:marRight w:val="0"/>
      <w:marTop w:val="0"/>
      <w:marBottom w:val="0"/>
      <w:divBdr>
        <w:top w:val="none" w:sz="0" w:space="0" w:color="auto"/>
        <w:left w:val="none" w:sz="0" w:space="0" w:color="auto"/>
        <w:bottom w:val="none" w:sz="0" w:space="0" w:color="auto"/>
        <w:right w:val="none" w:sz="0" w:space="0" w:color="auto"/>
      </w:divBdr>
    </w:div>
    <w:div w:id="1084259254">
      <w:bodyDiv w:val="1"/>
      <w:marLeft w:val="0"/>
      <w:marRight w:val="0"/>
      <w:marTop w:val="0"/>
      <w:marBottom w:val="0"/>
      <w:divBdr>
        <w:top w:val="none" w:sz="0" w:space="0" w:color="auto"/>
        <w:left w:val="none" w:sz="0" w:space="0" w:color="auto"/>
        <w:bottom w:val="none" w:sz="0" w:space="0" w:color="auto"/>
        <w:right w:val="none" w:sz="0" w:space="0" w:color="auto"/>
      </w:divBdr>
    </w:div>
    <w:div w:id="1084883554">
      <w:bodyDiv w:val="1"/>
      <w:marLeft w:val="0"/>
      <w:marRight w:val="0"/>
      <w:marTop w:val="0"/>
      <w:marBottom w:val="0"/>
      <w:divBdr>
        <w:top w:val="none" w:sz="0" w:space="0" w:color="auto"/>
        <w:left w:val="none" w:sz="0" w:space="0" w:color="auto"/>
        <w:bottom w:val="none" w:sz="0" w:space="0" w:color="auto"/>
        <w:right w:val="none" w:sz="0" w:space="0" w:color="auto"/>
      </w:divBdr>
    </w:div>
    <w:div w:id="1088965057">
      <w:bodyDiv w:val="1"/>
      <w:marLeft w:val="0"/>
      <w:marRight w:val="0"/>
      <w:marTop w:val="0"/>
      <w:marBottom w:val="0"/>
      <w:divBdr>
        <w:top w:val="none" w:sz="0" w:space="0" w:color="auto"/>
        <w:left w:val="none" w:sz="0" w:space="0" w:color="auto"/>
        <w:bottom w:val="none" w:sz="0" w:space="0" w:color="auto"/>
        <w:right w:val="none" w:sz="0" w:space="0" w:color="auto"/>
      </w:divBdr>
    </w:div>
    <w:div w:id="1092243331">
      <w:bodyDiv w:val="1"/>
      <w:marLeft w:val="0"/>
      <w:marRight w:val="0"/>
      <w:marTop w:val="0"/>
      <w:marBottom w:val="0"/>
      <w:divBdr>
        <w:top w:val="none" w:sz="0" w:space="0" w:color="auto"/>
        <w:left w:val="none" w:sz="0" w:space="0" w:color="auto"/>
        <w:bottom w:val="none" w:sz="0" w:space="0" w:color="auto"/>
        <w:right w:val="none" w:sz="0" w:space="0" w:color="auto"/>
      </w:divBdr>
    </w:div>
    <w:div w:id="1095395796">
      <w:bodyDiv w:val="1"/>
      <w:marLeft w:val="0"/>
      <w:marRight w:val="0"/>
      <w:marTop w:val="0"/>
      <w:marBottom w:val="0"/>
      <w:divBdr>
        <w:top w:val="none" w:sz="0" w:space="0" w:color="auto"/>
        <w:left w:val="none" w:sz="0" w:space="0" w:color="auto"/>
        <w:bottom w:val="none" w:sz="0" w:space="0" w:color="auto"/>
        <w:right w:val="none" w:sz="0" w:space="0" w:color="auto"/>
      </w:divBdr>
    </w:div>
    <w:div w:id="1104570810">
      <w:bodyDiv w:val="1"/>
      <w:marLeft w:val="0"/>
      <w:marRight w:val="0"/>
      <w:marTop w:val="0"/>
      <w:marBottom w:val="0"/>
      <w:divBdr>
        <w:top w:val="none" w:sz="0" w:space="0" w:color="auto"/>
        <w:left w:val="none" w:sz="0" w:space="0" w:color="auto"/>
        <w:bottom w:val="none" w:sz="0" w:space="0" w:color="auto"/>
        <w:right w:val="none" w:sz="0" w:space="0" w:color="auto"/>
      </w:divBdr>
    </w:div>
    <w:div w:id="1105542315">
      <w:bodyDiv w:val="1"/>
      <w:marLeft w:val="0"/>
      <w:marRight w:val="0"/>
      <w:marTop w:val="0"/>
      <w:marBottom w:val="0"/>
      <w:divBdr>
        <w:top w:val="none" w:sz="0" w:space="0" w:color="auto"/>
        <w:left w:val="none" w:sz="0" w:space="0" w:color="auto"/>
        <w:bottom w:val="none" w:sz="0" w:space="0" w:color="auto"/>
        <w:right w:val="none" w:sz="0" w:space="0" w:color="auto"/>
      </w:divBdr>
    </w:div>
    <w:div w:id="1144153211">
      <w:bodyDiv w:val="1"/>
      <w:marLeft w:val="0"/>
      <w:marRight w:val="0"/>
      <w:marTop w:val="0"/>
      <w:marBottom w:val="0"/>
      <w:divBdr>
        <w:top w:val="none" w:sz="0" w:space="0" w:color="auto"/>
        <w:left w:val="none" w:sz="0" w:space="0" w:color="auto"/>
        <w:bottom w:val="none" w:sz="0" w:space="0" w:color="auto"/>
        <w:right w:val="none" w:sz="0" w:space="0" w:color="auto"/>
      </w:divBdr>
    </w:div>
    <w:div w:id="1151217451">
      <w:bodyDiv w:val="1"/>
      <w:marLeft w:val="0"/>
      <w:marRight w:val="0"/>
      <w:marTop w:val="0"/>
      <w:marBottom w:val="0"/>
      <w:divBdr>
        <w:top w:val="none" w:sz="0" w:space="0" w:color="auto"/>
        <w:left w:val="none" w:sz="0" w:space="0" w:color="auto"/>
        <w:bottom w:val="none" w:sz="0" w:space="0" w:color="auto"/>
        <w:right w:val="none" w:sz="0" w:space="0" w:color="auto"/>
      </w:divBdr>
    </w:div>
    <w:div w:id="1179076091">
      <w:bodyDiv w:val="1"/>
      <w:marLeft w:val="0"/>
      <w:marRight w:val="0"/>
      <w:marTop w:val="0"/>
      <w:marBottom w:val="0"/>
      <w:divBdr>
        <w:top w:val="none" w:sz="0" w:space="0" w:color="auto"/>
        <w:left w:val="none" w:sz="0" w:space="0" w:color="auto"/>
        <w:bottom w:val="none" w:sz="0" w:space="0" w:color="auto"/>
        <w:right w:val="none" w:sz="0" w:space="0" w:color="auto"/>
      </w:divBdr>
    </w:div>
    <w:div w:id="1183202051">
      <w:bodyDiv w:val="1"/>
      <w:marLeft w:val="0"/>
      <w:marRight w:val="0"/>
      <w:marTop w:val="0"/>
      <w:marBottom w:val="0"/>
      <w:divBdr>
        <w:top w:val="none" w:sz="0" w:space="0" w:color="auto"/>
        <w:left w:val="none" w:sz="0" w:space="0" w:color="auto"/>
        <w:bottom w:val="none" w:sz="0" w:space="0" w:color="auto"/>
        <w:right w:val="none" w:sz="0" w:space="0" w:color="auto"/>
      </w:divBdr>
    </w:div>
    <w:div w:id="1198735314">
      <w:bodyDiv w:val="1"/>
      <w:marLeft w:val="0"/>
      <w:marRight w:val="0"/>
      <w:marTop w:val="0"/>
      <w:marBottom w:val="0"/>
      <w:divBdr>
        <w:top w:val="none" w:sz="0" w:space="0" w:color="auto"/>
        <w:left w:val="none" w:sz="0" w:space="0" w:color="auto"/>
        <w:bottom w:val="none" w:sz="0" w:space="0" w:color="auto"/>
        <w:right w:val="none" w:sz="0" w:space="0" w:color="auto"/>
      </w:divBdr>
    </w:div>
    <w:div w:id="1204294809">
      <w:bodyDiv w:val="1"/>
      <w:marLeft w:val="0"/>
      <w:marRight w:val="0"/>
      <w:marTop w:val="0"/>
      <w:marBottom w:val="0"/>
      <w:divBdr>
        <w:top w:val="none" w:sz="0" w:space="0" w:color="auto"/>
        <w:left w:val="none" w:sz="0" w:space="0" w:color="auto"/>
        <w:bottom w:val="none" w:sz="0" w:space="0" w:color="auto"/>
        <w:right w:val="none" w:sz="0" w:space="0" w:color="auto"/>
      </w:divBdr>
    </w:div>
    <w:div w:id="1209487993">
      <w:bodyDiv w:val="1"/>
      <w:marLeft w:val="0"/>
      <w:marRight w:val="0"/>
      <w:marTop w:val="0"/>
      <w:marBottom w:val="0"/>
      <w:divBdr>
        <w:top w:val="none" w:sz="0" w:space="0" w:color="auto"/>
        <w:left w:val="none" w:sz="0" w:space="0" w:color="auto"/>
        <w:bottom w:val="none" w:sz="0" w:space="0" w:color="auto"/>
        <w:right w:val="none" w:sz="0" w:space="0" w:color="auto"/>
      </w:divBdr>
    </w:div>
    <w:div w:id="1225409038">
      <w:bodyDiv w:val="1"/>
      <w:marLeft w:val="0"/>
      <w:marRight w:val="0"/>
      <w:marTop w:val="0"/>
      <w:marBottom w:val="0"/>
      <w:divBdr>
        <w:top w:val="none" w:sz="0" w:space="0" w:color="auto"/>
        <w:left w:val="none" w:sz="0" w:space="0" w:color="auto"/>
        <w:bottom w:val="none" w:sz="0" w:space="0" w:color="auto"/>
        <w:right w:val="none" w:sz="0" w:space="0" w:color="auto"/>
      </w:divBdr>
    </w:div>
    <w:div w:id="1226069584">
      <w:bodyDiv w:val="1"/>
      <w:marLeft w:val="0"/>
      <w:marRight w:val="0"/>
      <w:marTop w:val="0"/>
      <w:marBottom w:val="0"/>
      <w:divBdr>
        <w:top w:val="none" w:sz="0" w:space="0" w:color="auto"/>
        <w:left w:val="none" w:sz="0" w:space="0" w:color="auto"/>
        <w:bottom w:val="none" w:sz="0" w:space="0" w:color="auto"/>
        <w:right w:val="none" w:sz="0" w:space="0" w:color="auto"/>
      </w:divBdr>
    </w:div>
    <w:div w:id="1233588783">
      <w:bodyDiv w:val="1"/>
      <w:marLeft w:val="0"/>
      <w:marRight w:val="0"/>
      <w:marTop w:val="0"/>
      <w:marBottom w:val="0"/>
      <w:divBdr>
        <w:top w:val="none" w:sz="0" w:space="0" w:color="auto"/>
        <w:left w:val="none" w:sz="0" w:space="0" w:color="auto"/>
        <w:bottom w:val="none" w:sz="0" w:space="0" w:color="auto"/>
        <w:right w:val="none" w:sz="0" w:space="0" w:color="auto"/>
      </w:divBdr>
    </w:div>
    <w:div w:id="1233807697">
      <w:bodyDiv w:val="1"/>
      <w:marLeft w:val="0"/>
      <w:marRight w:val="0"/>
      <w:marTop w:val="0"/>
      <w:marBottom w:val="0"/>
      <w:divBdr>
        <w:top w:val="none" w:sz="0" w:space="0" w:color="auto"/>
        <w:left w:val="none" w:sz="0" w:space="0" w:color="auto"/>
        <w:bottom w:val="none" w:sz="0" w:space="0" w:color="auto"/>
        <w:right w:val="none" w:sz="0" w:space="0" w:color="auto"/>
      </w:divBdr>
      <w:divsChild>
        <w:div w:id="68118249">
          <w:marLeft w:val="0"/>
          <w:marRight w:val="0"/>
          <w:marTop w:val="0"/>
          <w:marBottom w:val="0"/>
          <w:divBdr>
            <w:top w:val="none" w:sz="0" w:space="0" w:color="auto"/>
            <w:left w:val="none" w:sz="0" w:space="0" w:color="auto"/>
            <w:bottom w:val="none" w:sz="0" w:space="0" w:color="auto"/>
            <w:right w:val="none" w:sz="0" w:space="0" w:color="auto"/>
          </w:divBdr>
        </w:div>
        <w:div w:id="612246406">
          <w:marLeft w:val="0"/>
          <w:marRight w:val="0"/>
          <w:marTop w:val="0"/>
          <w:marBottom w:val="0"/>
          <w:divBdr>
            <w:top w:val="none" w:sz="0" w:space="0" w:color="auto"/>
            <w:left w:val="none" w:sz="0" w:space="0" w:color="auto"/>
            <w:bottom w:val="none" w:sz="0" w:space="0" w:color="auto"/>
            <w:right w:val="none" w:sz="0" w:space="0" w:color="auto"/>
          </w:divBdr>
        </w:div>
        <w:div w:id="1396394602">
          <w:marLeft w:val="0"/>
          <w:marRight w:val="0"/>
          <w:marTop w:val="0"/>
          <w:marBottom w:val="0"/>
          <w:divBdr>
            <w:top w:val="none" w:sz="0" w:space="0" w:color="auto"/>
            <w:left w:val="none" w:sz="0" w:space="0" w:color="auto"/>
            <w:bottom w:val="none" w:sz="0" w:space="0" w:color="auto"/>
            <w:right w:val="none" w:sz="0" w:space="0" w:color="auto"/>
          </w:divBdr>
        </w:div>
        <w:div w:id="1493832872">
          <w:marLeft w:val="0"/>
          <w:marRight w:val="0"/>
          <w:marTop w:val="0"/>
          <w:marBottom w:val="0"/>
          <w:divBdr>
            <w:top w:val="none" w:sz="0" w:space="0" w:color="auto"/>
            <w:left w:val="none" w:sz="0" w:space="0" w:color="auto"/>
            <w:bottom w:val="none" w:sz="0" w:space="0" w:color="auto"/>
            <w:right w:val="none" w:sz="0" w:space="0" w:color="auto"/>
          </w:divBdr>
        </w:div>
        <w:div w:id="2115664172">
          <w:marLeft w:val="0"/>
          <w:marRight w:val="0"/>
          <w:marTop w:val="0"/>
          <w:marBottom w:val="0"/>
          <w:divBdr>
            <w:top w:val="none" w:sz="0" w:space="0" w:color="auto"/>
            <w:left w:val="none" w:sz="0" w:space="0" w:color="auto"/>
            <w:bottom w:val="none" w:sz="0" w:space="0" w:color="auto"/>
            <w:right w:val="none" w:sz="0" w:space="0" w:color="auto"/>
          </w:divBdr>
        </w:div>
        <w:div w:id="942032989">
          <w:marLeft w:val="0"/>
          <w:marRight w:val="0"/>
          <w:marTop w:val="0"/>
          <w:marBottom w:val="0"/>
          <w:divBdr>
            <w:top w:val="none" w:sz="0" w:space="0" w:color="auto"/>
            <w:left w:val="none" w:sz="0" w:space="0" w:color="auto"/>
            <w:bottom w:val="none" w:sz="0" w:space="0" w:color="auto"/>
            <w:right w:val="none" w:sz="0" w:space="0" w:color="auto"/>
          </w:divBdr>
        </w:div>
        <w:div w:id="714502625">
          <w:marLeft w:val="0"/>
          <w:marRight w:val="0"/>
          <w:marTop w:val="0"/>
          <w:marBottom w:val="0"/>
          <w:divBdr>
            <w:top w:val="none" w:sz="0" w:space="0" w:color="auto"/>
            <w:left w:val="none" w:sz="0" w:space="0" w:color="auto"/>
            <w:bottom w:val="none" w:sz="0" w:space="0" w:color="auto"/>
            <w:right w:val="none" w:sz="0" w:space="0" w:color="auto"/>
          </w:divBdr>
        </w:div>
        <w:div w:id="1835561890">
          <w:marLeft w:val="0"/>
          <w:marRight w:val="0"/>
          <w:marTop w:val="0"/>
          <w:marBottom w:val="0"/>
          <w:divBdr>
            <w:top w:val="none" w:sz="0" w:space="0" w:color="auto"/>
            <w:left w:val="none" w:sz="0" w:space="0" w:color="auto"/>
            <w:bottom w:val="none" w:sz="0" w:space="0" w:color="auto"/>
            <w:right w:val="none" w:sz="0" w:space="0" w:color="auto"/>
          </w:divBdr>
        </w:div>
        <w:div w:id="871262449">
          <w:marLeft w:val="0"/>
          <w:marRight w:val="0"/>
          <w:marTop w:val="0"/>
          <w:marBottom w:val="0"/>
          <w:divBdr>
            <w:top w:val="none" w:sz="0" w:space="0" w:color="auto"/>
            <w:left w:val="none" w:sz="0" w:space="0" w:color="auto"/>
            <w:bottom w:val="none" w:sz="0" w:space="0" w:color="auto"/>
            <w:right w:val="none" w:sz="0" w:space="0" w:color="auto"/>
          </w:divBdr>
        </w:div>
        <w:div w:id="2060549005">
          <w:marLeft w:val="0"/>
          <w:marRight w:val="0"/>
          <w:marTop w:val="0"/>
          <w:marBottom w:val="0"/>
          <w:divBdr>
            <w:top w:val="none" w:sz="0" w:space="0" w:color="auto"/>
            <w:left w:val="none" w:sz="0" w:space="0" w:color="auto"/>
            <w:bottom w:val="none" w:sz="0" w:space="0" w:color="auto"/>
            <w:right w:val="none" w:sz="0" w:space="0" w:color="auto"/>
          </w:divBdr>
        </w:div>
        <w:div w:id="1935896863">
          <w:marLeft w:val="0"/>
          <w:marRight w:val="0"/>
          <w:marTop w:val="0"/>
          <w:marBottom w:val="0"/>
          <w:divBdr>
            <w:top w:val="none" w:sz="0" w:space="0" w:color="auto"/>
            <w:left w:val="none" w:sz="0" w:space="0" w:color="auto"/>
            <w:bottom w:val="none" w:sz="0" w:space="0" w:color="auto"/>
            <w:right w:val="none" w:sz="0" w:space="0" w:color="auto"/>
          </w:divBdr>
        </w:div>
      </w:divsChild>
    </w:div>
    <w:div w:id="1236165300">
      <w:bodyDiv w:val="1"/>
      <w:marLeft w:val="0"/>
      <w:marRight w:val="0"/>
      <w:marTop w:val="0"/>
      <w:marBottom w:val="0"/>
      <w:divBdr>
        <w:top w:val="none" w:sz="0" w:space="0" w:color="auto"/>
        <w:left w:val="none" w:sz="0" w:space="0" w:color="auto"/>
        <w:bottom w:val="none" w:sz="0" w:space="0" w:color="auto"/>
        <w:right w:val="none" w:sz="0" w:space="0" w:color="auto"/>
      </w:divBdr>
      <w:divsChild>
        <w:div w:id="1043096523">
          <w:marLeft w:val="0"/>
          <w:marRight w:val="0"/>
          <w:marTop w:val="0"/>
          <w:marBottom w:val="0"/>
          <w:divBdr>
            <w:top w:val="none" w:sz="0" w:space="0" w:color="auto"/>
            <w:left w:val="none" w:sz="0" w:space="0" w:color="auto"/>
            <w:bottom w:val="none" w:sz="0" w:space="0" w:color="auto"/>
            <w:right w:val="none" w:sz="0" w:space="0" w:color="auto"/>
          </w:divBdr>
        </w:div>
        <w:div w:id="116029954">
          <w:marLeft w:val="0"/>
          <w:marRight w:val="0"/>
          <w:marTop w:val="0"/>
          <w:marBottom w:val="0"/>
          <w:divBdr>
            <w:top w:val="none" w:sz="0" w:space="0" w:color="auto"/>
            <w:left w:val="none" w:sz="0" w:space="0" w:color="auto"/>
            <w:bottom w:val="none" w:sz="0" w:space="0" w:color="auto"/>
            <w:right w:val="none" w:sz="0" w:space="0" w:color="auto"/>
          </w:divBdr>
        </w:div>
        <w:div w:id="1099528275">
          <w:marLeft w:val="0"/>
          <w:marRight w:val="0"/>
          <w:marTop w:val="0"/>
          <w:marBottom w:val="0"/>
          <w:divBdr>
            <w:top w:val="none" w:sz="0" w:space="0" w:color="auto"/>
            <w:left w:val="none" w:sz="0" w:space="0" w:color="auto"/>
            <w:bottom w:val="none" w:sz="0" w:space="0" w:color="auto"/>
            <w:right w:val="none" w:sz="0" w:space="0" w:color="auto"/>
          </w:divBdr>
        </w:div>
        <w:div w:id="908657621">
          <w:marLeft w:val="0"/>
          <w:marRight w:val="0"/>
          <w:marTop w:val="0"/>
          <w:marBottom w:val="0"/>
          <w:divBdr>
            <w:top w:val="none" w:sz="0" w:space="0" w:color="auto"/>
            <w:left w:val="none" w:sz="0" w:space="0" w:color="auto"/>
            <w:bottom w:val="none" w:sz="0" w:space="0" w:color="auto"/>
            <w:right w:val="none" w:sz="0" w:space="0" w:color="auto"/>
          </w:divBdr>
        </w:div>
        <w:div w:id="511798863">
          <w:marLeft w:val="0"/>
          <w:marRight w:val="0"/>
          <w:marTop w:val="0"/>
          <w:marBottom w:val="0"/>
          <w:divBdr>
            <w:top w:val="none" w:sz="0" w:space="0" w:color="auto"/>
            <w:left w:val="none" w:sz="0" w:space="0" w:color="auto"/>
            <w:bottom w:val="none" w:sz="0" w:space="0" w:color="auto"/>
            <w:right w:val="none" w:sz="0" w:space="0" w:color="auto"/>
          </w:divBdr>
        </w:div>
        <w:div w:id="1735197546">
          <w:marLeft w:val="0"/>
          <w:marRight w:val="0"/>
          <w:marTop w:val="0"/>
          <w:marBottom w:val="0"/>
          <w:divBdr>
            <w:top w:val="none" w:sz="0" w:space="0" w:color="auto"/>
            <w:left w:val="none" w:sz="0" w:space="0" w:color="auto"/>
            <w:bottom w:val="none" w:sz="0" w:space="0" w:color="auto"/>
            <w:right w:val="none" w:sz="0" w:space="0" w:color="auto"/>
          </w:divBdr>
        </w:div>
        <w:div w:id="316812200">
          <w:marLeft w:val="0"/>
          <w:marRight w:val="0"/>
          <w:marTop w:val="0"/>
          <w:marBottom w:val="0"/>
          <w:divBdr>
            <w:top w:val="none" w:sz="0" w:space="0" w:color="auto"/>
            <w:left w:val="none" w:sz="0" w:space="0" w:color="auto"/>
            <w:bottom w:val="none" w:sz="0" w:space="0" w:color="auto"/>
            <w:right w:val="none" w:sz="0" w:space="0" w:color="auto"/>
          </w:divBdr>
        </w:div>
        <w:div w:id="1644122539">
          <w:marLeft w:val="0"/>
          <w:marRight w:val="0"/>
          <w:marTop w:val="0"/>
          <w:marBottom w:val="0"/>
          <w:divBdr>
            <w:top w:val="none" w:sz="0" w:space="0" w:color="auto"/>
            <w:left w:val="none" w:sz="0" w:space="0" w:color="auto"/>
            <w:bottom w:val="none" w:sz="0" w:space="0" w:color="auto"/>
            <w:right w:val="none" w:sz="0" w:space="0" w:color="auto"/>
          </w:divBdr>
        </w:div>
        <w:div w:id="815686222">
          <w:marLeft w:val="0"/>
          <w:marRight w:val="0"/>
          <w:marTop w:val="0"/>
          <w:marBottom w:val="0"/>
          <w:divBdr>
            <w:top w:val="none" w:sz="0" w:space="0" w:color="auto"/>
            <w:left w:val="none" w:sz="0" w:space="0" w:color="auto"/>
            <w:bottom w:val="none" w:sz="0" w:space="0" w:color="auto"/>
            <w:right w:val="none" w:sz="0" w:space="0" w:color="auto"/>
          </w:divBdr>
        </w:div>
        <w:div w:id="1863665888">
          <w:marLeft w:val="0"/>
          <w:marRight w:val="0"/>
          <w:marTop w:val="0"/>
          <w:marBottom w:val="0"/>
          <w:divBdr>
            <w:top w:val="none" w:sz="0" w:space="0" w:color="auto"/>
            <w:left w:val="none" w:sz="0" w:space="0" w:color="auto"/>
            <w:bottom w:val="none" w:sz="0" w:space="0" w:color="auto"/>
            <w:right w:val="none" w:sz="0" w:space="0" w:color="auto"/>
          </w:divBdr>
        </w:div>
        <w:div w:id="1528451336">
          <w:marLeft w:val="0"/>
          <w:marRight w:val="0"/>
          <w:marTop w:val="0"/>
          <w:marBottom w:val="0"/>
          <w:divBdr>
            <w:top w:val="none" w:sz="0" w:space="0" w:color="auto"/>
            <w:left w:val="none" w:sz="0" w:space="0" w:color="auto"/>
            <w:bottom w:val="none" w:sz="0" w:space="0" w:color="auto"/>
            <w:right w:val="none" w:sz="0" w:space="0" w:color="auto"/>
          </w:divBdr>
        </w:div>
        <w:div w:id="1271202910">
          <w:marLeft w:val="0"/>
          <w:marRight w:val="0"/>
          <w:marTop w:val="0"/>
          <w:marBottom w:val="0"/>
          <w:divBdr>
            <w:top w:val="none" w:sz="0" w:space="0" w:color="auto"/>
            <w:left w:val="none" w:sz="0" w:space="0" w:color="auto"/>
            <w:bottom w:val="none" w:sz="0" w:space="0" w:color="auto"/>
            <w:right w:val="none" w:sz="0" w:space="0" w:color="auto"/>
          </w:divBdr>
        </w:div>
        <w:div w:id="318778850">
          <w:marLeft w:val="0"/>
          <w:marRight w:val="0"/>
          <w:marTop w:val="0"/>
          <w:marBottom w:val="0"/>
          <w:divBdr>
            <w:top w:val="none" w:sz="0" w:space="0" w:color="auto"/>
            <w:left w:val="none" w:sz="0" w:space="0" w:color="auto"/>
            <w:bottom w:val="none" w:sz="0" w:space="0" w:color="auto"/>
            <w:right w:val="none" w:sz="0" w:space="0" w:color="auto"/>
          </w:divBdr>
        </w:div>
        <w:div w:id="1412384514">
          <w:marLeft w:val="0"/>
          <w:marRight w:val="0"/>
          <w:marTop w:val="0"/>
          <w:marBottom w:val="0"/>
          <w:divBdr>
            <w:top w:val="none" w:sz="0" w:space="0" w:color="auto"/>
            <w:left w:val="none" w:sz="0" w:space="0" w:color="auto"/>
            <w:bottom w:val="none" w:sz="0" w:space="0" w:color="auto"/>
            <w:right w:val="none" w:sz="0" w:space="0" w:color="auto"/>
          </w:divBdr>
        </w:div>
        <w:div w:id="1203131375">
          <w:marLeft w:val="0"/>
          <w:marRight w:val="0"/>
          <w:marTop w:val="0"/>
          <w:marBottom w:val="0"/>
          <w:divBdr>
            <w:top w:val="none" w:sz="0" w:space="0" w:color="auto"/>
            <w:left w:val="none" w:sz="0" w:space="0" w:color="auto"/>
            <w:bottom w:val="none" w:sz="0" w:space="0" w:color="auto"/>
            <w:right w:val="none" w:sz="0" w:space="0" w:color="auto"/>
          </w:divBdr>
        </w:div>
        <w:div w:id="133182506">
          <w:marLeft w:val="0"/>
          <w:marRight w:val="0"/>
          <w:marTop w:val="0"/>
          <w:marBottom w:val="0"/>
          <w:divBdr>
            <w:top w:val="none" w:sz="0" w:space="0" w:color="auto"/>
            <w:left w:val="none" w:sz="0" w:space="0" w:color="auto"/>
            <w:bottom w:val="none" w:sz="0" w:space="0" w:color="auto"/>
            <w:right w:val="none" w:sz="0" w:space="0" w:color="auto"/>
          </w:divBdr>
        </w:div>
        <w:div w:id="1001010410">
          <w:marLeft w:val="0"/>
          <w:marRight w:val="0"/>
          <w:marTop w:val="0"/>
          <w:marBottom w:val="0"/>
          <w:divBdr>
            <w:top w:val="none" w:sz="0" w:space="0" w:color="auto"/>
            <w:left w:val="none" w:sz="0" w:space="0" w:color="auto"/>
            <w:bottom w:val="none" w:sz="0" w:space="0" w:color="auto"/>
            <w:right w:val="none" w:sz="0" w:space="0" w:color="auto"/>
          </w:divBdr>
        </w:div>
        <w:div w:id="372386156">
          <w:marLeft w:val="0"/>
          <w:marRight w:val="0"/>
          <w:marTop w:val="0"/>
          <w:marBottom w:val="0"/>
          <w:divBdr>
            <w:top w:val="none" w:sz="0" w:space="0" w:color="auto"/>
            <w:left w:val="none" w:sz="0" w:space="0" w:color="auto"/>
            <w:bottom w:val="none" w:sz="0" w:space="0" w:color="auto"/>
            <w:right w:val="none" w:sz="0" w:space="0" w:color="auto"/>
          </w:divBdr>
        </w:div>
        <w:div w:id="796533029">
          <w:marLeft w:val="0"/>
          <w:marRight w:val="0"/>
          <w:marTop w:val="0"/>
          <w:marBottom w:val="0"/>
          <w:divBdr>
            <w:top w:val="none" w:sz="0" w:space="0" w:color="auto"/>
            <w:left w:val="none" w:sz="0" w:space="0" w:color="auto"/>
            <w:bottom w:val="none" w:sz="0" w:space="0" w:color="auto"/>
            <w:right w:val="none" w:sz="0" w:space="0" w:color="auto"/>
          </w:divBdr>
        </w:div>
        <w:div w:id="347488793">
          <w:marLeft w:val="0"/>
          <w:marRight w:val="0"/>
          <w:marTop w:val="0"/>
          <w:marBottom w:val="0"/>
          <w:divBdr>
            <w:top w:val="none" w:sz="0" w:space="0" w:color="auto"/>
            <w:left w:val="none" w:sz="0" w:space="0" w:color="auto"/>
            <w:bottom w:val="none" w:sz="0" w:space="0" w:color="auto"/>
            <w:right w:val="none" w:sz="0" w:space="0" w:color="auto"/>
          </w:divBdr>
        </w:div>
      </w:divsChild>
    </w:div>
    <w:div w:id="1245651245">
      <w:bodyDiv w:val="1"/>
      <w:marLeft w:val="0"/>
      <w:marRight w:val="0"/>
      <w:marTop w:val="0"/>
      <w:marBottom w:val="0"/>
      <w:divBdr>
        <w:top w:val="none" w:sz="0" w:space="0" w:color="auto"/>
        <w:left w:val="none" w:sz="0" w:space="0" w:color="auto"/>
        <w:bottom w:val="none" w:sz="0" w:space="0" w:color="auto"/>
        <w:right w:val="none" w:sz="0" w:space="0" w:color="auto"/>
      </w:divBdr>
    </w:div>
    <w:div w:id="1288705092">
      <w:bodyDiv w:val="1"/>
      <w:marLeft w:val="0"/>
      <w:marRight w:val="0"/>
      <w:marTop w:val="0"/>
      <w:marBottom w:val="0"/>
      <w:divBdr>
        <w:top w:val="none" w:sz="0" w:space="0" w:color="auto"/>
        <w:left w:val="none" w:sz="0" w:space="0" w:color="auto"/>
        <w:bottom w:val="none" w:sz="0" w:space="0" w:color="auto"/>
        <w:right w:val="none" w:sz="0" w:space="0" w:color="auto"/>
      </w:divBdr>
    </w:div>
    <w:div w:id="1290362160">
      <w:bodyDiv w:val="1"/>
      <w:marLeft w:val="0"/>
      <w:marRight w:val="0"/>
      <w:marTop w:val="0"/>
      <w:marBottom w:val="0"/>
      <w:divBdr>
        <w:top w:val="none" w:sz="0" w:space="0" w:color="auto"/>
        <w:left w:val="none" w:sz="0" w:space="0" w:color="auto"/>
        <w:bottom w:val="none" w:sz="0" w:space="0" w:color="auto"/>
        <w:right w:val="none" w:sz="0" w:space="0" w:color="auto"/>
      </w:divBdr>
    </w:div>
    <w:div w:id="1308433739">
      <w:bodyDiv w:val="1"/>
      <w:marLeft w:val="0"/>
      <w:marRight w:val="0"/>
      <w:marTop w:val="0"/>
      <w:marBottom w:val="0"/>
      <w:divBdr>
        <w:top w:val="none" w:sz="0" w:space="0" w:color="auto"/>
        <w:left w:val="none" w:sz="0" w:space="0" w:color="auto"/>
        <w:bottom w:val="none" w:sz="0" w:space="0" w:color="auto"/>
        <w:right w:val="none" w:sz="0" w:space="0" w:color="auto"/>
      </w:divBdr>
    </w:div>
    <w:div w:id="1321033916">
      <w:bodyDiv w:val="1"/>
      <w:marLeft w:val="0"/>
      <w:marRight w:val="0"/>
      <w:marTop w:val="0"/>
      <w:marBottom w:val="0"/>
      <w:divBdr>
        <w:top w:val="none" w:sz="0" w:space="0" w:color="auto"/>
        <w:left w:val="none" w:sz="0" w:space="0" w:color="auto"/>
        <w:bottom w:val="none" w:sz="0" w:space="0" w:color="auto"/>
        <w:right w:val="none" w:sz="0" w:space="0" w:color="auto"/>
      </w:divBdr>
    </w:div>
    <w:div w:id="1336616082">
      <w:bodyDiv w:val="1"/>
      <w:marLeft w:val="0"/>
      <w:marRight w:val="0"/>
      <w:marTop w:val="0"/>
      <w:marBottom w:val="0"/>
      <w:divBdr>
        <w:top w:val="none" w:sz="0" w:space="0" w:color="auto"/>
        <w:left w:val="none" w:sz="0" w:space="0" w:color="auto"/>
        <w:bottom w:val="none" w:sz="0" w:space="0" w:color="auto"/>
        <w:right w:val="none" w:sz="0" w:space="0" w:color="auto"/>
      </w:divBdr>
    </w:div>
    <w:div w:id="1365211259">
      <w:bodyDiv w:val="1"/>
      <w:marLeft w:val="0"/>
      <w:marRight w:val="0"/>
      <w:marTop w:val="0"/>
      <w:marBottom w:val="0"/>
      <w:divBdr>
        <w:top w:val="none" w:sz="0" w:space="0" w:color="auto"/>
        <w:left w:val="none" w:sz="0" w:space="0" w:color="auto"/>
        <w:bottom w:val="none" w:sz="0" w:space="0" w:color="auto"/>
        <w:right w:val="none" w:sz="0" w:space="0" w:color="auto"/>
      </w:divBdr>
    </w:div>
    <w:div w:id="1371228331">
      <w:bodyDiv w:val="1"/>
      <w:marLeft w:val="0"/>
      <w:marRight w:val="0"/>
      <w:marTop w:val="0"/>
      <w:marBottom w:val="0"/>
      <w:divBdr>
        <w:top w:val="none" w:sz="0" w:space="0" w:color="auto"/>
        <w:left w:val="none" w:sz="0" w:space="0" w:color="auto"/>
        <w:bottom w:val="none" w:sz="0" w:space="0" w:color="auto"/>
        <w:right w:val="none" w:sz="0" w:space="0" w:color="auto"/>
      </w:divBdr>
    </w:div>
    <w:div w:id="1377314499">
      <w:bodyDiv w:val="1"/>
      <w:marLeft w:val="0"/>
      <w:marRight w:val="0"/>
      <w:marTop w:val="0"/>
      <w:marBottom w:val="0"/>
      <w:divBdr>
        <w:top w:val="none" w:sz="0" w:space="0" w:color="auto"/>
        <w:left w:val="none" w:sz="0" w:space="0" w:color="auto"/>
        <w:bottom w:val="none" w:sz="0" w:space="0" w:color="auto"/>
        <w:right w:val="none" w:sz="0" w:space="0" w:color="auto"/>
      </w:divBdr>
    </w:div>
    <w:div w:id="1383946325">
      <w:bodyDiv w:val="1"/>
      <w:marLeft w:val="0"/>
      <w:marRight w:val="0"/>
      <w:marTop w:val="0"/>
      <w:marBottom w:val="0"/>
      <w:divBdr>
        <w:top w:val="none" w:sz="0" w:space="0" w:color="auto"/>
        <w:left w:val="none" w:sz="0" w:space="0" w:color="auto"/>
        <w:bottom w:val="none" w:sz="0" w:space="0" w:color="auto"/>
        <w:right w:val="none" w:sz="0" w:space="0" w:color="auto"/>
      </w:divBdr>
    </w:div>
    <w:div w:id="1385178938">
      <w:bodyDiv w:val="1"/>
      <w:marLeft w:val="0"/>
      <w:marRight w:val="0"/>
      <w:marTop w:val="0"/>
      <w:marBottom w:val="0"/>
      <w:divBdr>
        <w:top w:val="none" w:sz="0" w:space="0" w:color="auto"/>
        <w:left w:val="none" w:sz="0" w:space="0" w:color="auto"/>
        <w:bottom w:val="none" w:sz="0" w:space="0" w:color="auto"/>
        <w:right w:val="none" w:sz="0" w:space="0" w:color="auto"/>
      </w:divBdr>
      <w:divsChild>
        <w:div w:id="1178811646">
          <w:marLeft w:val="0"/>
          <w:marRight w:val="0"/>
          <w:marTop w:val="0"/>
          <w:marBottom w:val="0"/>
          <w:divBdr>
            <w:top w:val="none" w:sz="0" w:space="0" w:color="auto"/>
            <w:left w:val="none" w:sz="0" w:space="0" w:color="auto"/>
            <w:bottom w:val="none" w:sz="0" w:space="0" w:color="auto"/>
            <w:right w:val="none" w:sz="0" w:space="0" w:color="auto"/>
          </w:divBdr>
        </w:div>
        <w:div w:id="1733389298">
          <w:marLeft w:val="0"/>
          <w:marRight w:val="0"/>
          <w:marTop w:val="0"/>
          <w:marBottom w:val="0"/>
          <w:divBdr>
            <w:top w:val="none" w:sz="0" w:space="0" w:color="auto"/>
            <w:left w:val="none" w:sz="0" w:space="0" w:color="auto"/>
            <w:bottom w:val="none" w:sz="0" w:space="0" w:color="auto"/>
            <w:right w:val="none" w:sz="0" w:space="0" w:color="auto"/>
          </w:divBdr>
        </w:div>
        <w:div w:id="1442529137">
          <w:marLeft w:val="0"/>
          <w:marRight w:val="0"/>
          <w:marTop w:val="0"/>
          <w:marBottom w:val="0"/>
          <w:divBdr>
            <w:top w:val="none" w:sz="0" w:space="0" w:color="auto"/>
            <w:left w:val="none" w:sz="0" w:space="0" w:color="auto"/>
            <w:bottom w:val="none" w:sz="0" w:space="0" w:color="auto"/>
            <w:right w:val="none" w:sz="0" w:space="0" w:color="auto"/>
          </w:divBdr>
        </w:div>
        <w:div w:id="1894921356">
          <w:marLeft w:val="0"/>
          <w:marRight w:val="0"/>
          <w:marTop w:val="0"/>
          <w:marBottom w:val="0"/>
          <w:divBdr>
            <w:top w:val="none" w:sz="0" w:space="0" w:color="auto"/>
            <w:left w:val="none" w:sz="0" w:space="0" w:color="auto"/>
            <w:bottom w:val="none" w:sz="0" w:space="0" w:color="auto"/>
            <w:right w:val="none" w:sz="0" w:space="0" w:color="auto"/>
          </w:divBdr>
        </w:div>
        <w:div w:id="1831366998">
          <w:marLeft w:val="0"/>
          <w:marRight w:val="0"/>
          <w:marTop w:val="0"/>
          <w:marBottom w:val="0"/>
          <w:divBdr>
            <w:top w:val="none" w:sz="0" w:space="0" w:color="auto"/>
            <w:left w:val="none" w:sz="0" w:space="0" w:color="auto"/>
            <w:bottom w:val="none" w:sz="0" w:space="0" w:color="auto"/>
            <w:right w:val="none" w:sz="0" w:space="0" w:color="auto"/>
          </w:divBdr>
        </w:div>
        <w:div w:id="134228538">
          <w:marLeft w:val="0"/>
          <w:marRight w:val="0"/>
          <w:marTop w:val="0"/>
          <w:marBottom w:val="0"/>
          <w:divBdr>
            <w:top w:val="none" w:sz="0" w:space="0" w:color="auto"/>
            <w:left w:val="none" w:sz="0" w:space="0" w:color="auto"/>
            <w:bottom w:val="none" w:sz="0" w:space="0" w:color="auto"/>
            <w:right w:val="none" w:sz="0" w:space="0" w:color="auto"/>
          </w:divBdr>
        </w:div>
        <w:div w:id="1975483581">
          <w:marLeft w:val="0"/>
          <w:marRight w:val="0"/>
          <w:marTop w:val="0"/>
          <w:marBottom w:val="0"/>
          <w:divBdr>
            <w:top w:val="none" w:sz="0" w:space="0" w:color="auto"/>
            <w:left w:val="none" w:sz="0" w:space="0" w:color="auto"/>
            <w:bottom w:val="none" w:sz="0" w:space="0" w:color="auto"/>
            <w:right w:val="none" w:sz="0" w:space="0" w:color="auto"/>
          </w:divBdr>
        </w:div>
        <w:div w:id="223108792">
          <w:marLeft w:val="0"/>
          <w:marRight w:val="0"/>
          <w:marTop w:val="0"/>
          <w:marBottom w:val="0"/>
          <w:divBdr>
            <w:top w:val="none" w:sz="0" w:space="0" w:color="auto"/>
            <w:left w:val="none" w:sz="0" w:space="0" w:color="auto"/>
            <w:bottom w:val="none" w:sz="0" w:space="0" w:color="auto"/>
            <w:right w:val="none" w:sz="0" w:space="0" w:color="auto"/>
          </w:divBdr>
        </w:div>
      </w:divsChild>
    </w:div>
    <w:div w:id="1394159921">
      <w:bodyDiv w:val="1"/>
      <w:marLeft w:val="0"/>
      <w:marRight w:val="0"/>
      <w:marTop w:val="0"/>
      <w:marBottom w:val="0"/>
      <w:divBdr>
        <w:top w:val="none" w:sz="0" w:space="0" w:color="auto"/>
        <w:left w:val="none" w:sz="0" w:space="0" w:color="auto"/>
        <w:bottom w:val="none" w:sz="0" w:space="0" w:color="auto"/>
        <w:right w:val="none" w:sz="0" w:space="0" w:color="auto"/>
      </w:divBdr>
    </w:div>
    <w:div w:id="1398820202">
      <w:bodyDiv w:val="1"/>
      <w:marLeft w:val="0"/>
      <w:marRight w:val="0"/>
      <w:marTop w:val="0"/>
      <w:marBottom w:val="0"/>
      <w:divBdr>
        <w:top w:val="none" w:sz="0" w:space="0" w:color="auto"/>
        <w:left w:val="none" w:sz="0" w:space="0" w:color="auto"/>
        <w:bottom w:val="none" w:sz="0" w:space="0" w:color="auto"/>
        <w:right w:val="none" w:sz="0" w:space="0" w:color="auto"/>
      </w:divBdr>
    </w:div>
    <w:div w:id="1411805462">
      <w:bodyDiv w:val="1"/>
      <w:marLeft w:val="0"/>
      <w:marRight w:val="0"/>
      <w:marTop w:val="0"/>
      <w:marBottom w:val="0"/>
      <w:divBdr>
        <w:top w:val="none" w:sz="0" w:space="0" w:color="auto"/>
        <w:left w:val="none" w:sz="0" w:space="0" w:color="auto"/>
        <w:bottom w:val="none" w:sz="0" w:space="0" w:color="auto"/>
        <w:right w:val="none" w:sz="0" w:space="0" w:color="auto"/>
      </w:divBdr>
    </w:div>
    <w:div w:id="1441411197">
      <w:bodyDiv w:val="1"/>
      <w:marLeft w:val="0"/>
      <w:marRight w:val="0"/>
      <w:marTop w:val="0"/>
      <w:marBottom w:val="0"/>
      <w:divBdr>
        <w:top w:val="none" w:sz="0" w:space="0" w:color="auto"/>
        <w:left w:val="none" w:sz="0" w:space="0" w:color="auto"/>
        <w:bottom w:val="none" w:sz="0" w:space="0" w:color="auto"/>
        <w:right w:val="none" w:sz="0" w:space="0" w:color="auto"/>
      </w:divBdr>
    </w:div>
    <w:div w:id="1460146202">
      <w:bodyDiv w:val="1"/>
      <w:marLeft w:val="0"/>
      <w:marRight w:val="0"/>
      <w:marTop w:val="0"/>
      <w:marBottom w:val="0"/>
      <w:divBdr>
        <w:top w:val="none" w:sz="0" w:space="0" w:color="auto"/>
        <w:left w:val="none" w:sz="0" w:space="0" w:color="auto"/>
        <w:bottom w:val="none" w:sz="0" w:space="0" w:color="auto"/>
        <w:right w:val="none" w:sz="0" w:space="0" w:color="auto"/>
      </w:divBdr>
    </w:div>
    <w:div w:id="1511944388">
      <w:bodyDiv w:val="1"/>
      <w:marLeft w:val="0"/>
      <w:marRight w:val="0"/>
      <w:marTop w:val="0"/>
      <w:marBottom w:val="0"/>
      <w:divBdr>
        <w:top w:val="none" w:sz="0" w:space="0" w:color="auto"/>
        <w:left w:val="none" w:sz="0" w:space="0" w:color="auto"/>
        <w:bottom w:val="none" w:sz="0" w:space="0" w:color="auto"/>
        <w:right w:val="none" w:sz="0" w:space="0" w:color="auto"/>
      </w:divBdr>
    </w:div>
    <w:div w:id="1532186373">
      <w:bodyDiv w:val="1"/>
      <w:marLeft w:val="0"/>
      <w:marRight w:val="0"/>
      <w:marTop w:val="0"/>
      <w:marBottom w:val="0"/>
      <w:divBdr>
        <w:top w:val="none" w:sz="0" w:space="0" w:color="auto"/>
        <w:left w:val="none" w:sz="0" w:space="0" w:color="auto"/>
        <w:bottom w:val="none" w:sz="0" w:space="0" w:color="auto"/>
        <w:right w:val="none" w:sz="0" w:space="0" w:color="auto"/>
      </w:divBdr>
    </w:div>
    <w:div w:id="1539470148">
      <w:bodyDiv w:val="1"/>
      <w:marLeft w:val="0"/>
      <w:marRight w:val="0"/>
      <w:marTop w:val="0"/>
      <w:marBottom w:val="0"/>
      <w:divBdr>
        <w:top w:val="none" w:sz="0" w:space="0" w:color="auto"/>
        <w:left w:val="none" w:sz="0" w:space="0" w:color="auto"/>
        <w:bottom w:val="none" w:sz="0" w:space="0" w:color="auto"/>
        <w:right w:val="none" w:sz="0" w:space="0" w:color="auto"/>
      </w:divBdr>
    </w:div>
    <w:div w:id="1552494531">
      <w:bodyDiv w:val="1"/>
      <w:marLeft w:val="0"/>
      <w:marRight w:val="0"/>
      <w:marTop w:val="0"/>
      <w:marBottom w:val="0"/>
      <w:divBdr>
        <w:top w:val="none" w:sz="0" w:space="0" w:color="auto"/>
        <w:left w:val="none" w:sz="0" w:space="0" w:color="auto"/>
        <w:bottom w:val="none" w:sz="0" w:space="0" w:color="auto"/>
        <w:right w:val="none" w:sz="0" w:space="0" w:color="auto"/>
      </w:divBdr>
    </w:div>
    <w:div w:id="1582447040">
      <w:bodyDiv w:val="1"/>
      <w:marLeft w:val="0"/>
      <w:marRight w:val="0"/>
      <w:marTop w:val="0"/>
      <w:marBottom w:val="0"/>
      <w:divBdr>
        <w:top w:val="none" w:sz="0" w:space="0" w:color="auto"/>
        <w:left w:val="none" w:sz="0" w:space="0" w:color="auto"/>
        <w:bottom w:val="none" w:sz="0" w:space="0" w:color="auto"/>
        <w:right w:val="none" w:sz="0" w:space="0" w:color="auto"/>
      </w:divBdr>
    </w:div>
    <w:div w:id="1589577670">
      <w:bodyDiv w:val="1"/>
      <w:marLeft w:val="0"/>
      <w:marRight w:val="0"/>
      <w:marTop w:val="0"/>
      <w:marBottom w:val="0"/>
      <w:divBdr>
        <w:top w:val="none" w:sz="0" w:space="0" w:color="auto"/>
        <w:left w:val="none" w:sz="0" w:space="0" w:color="auto"/>
        <w:bottom w:val="none" w:sz="0" w:space="0" w:color="auto"/>
        <w:right w:val="none" w:sz="0" w:space="0" w:color="auto"/>
      </w:divBdr>
    </w:div>
    <w:div w:id="1590772807">
      <w:bodyDiv w:val="1"/>
      <w:marLeft w:val="0"/>
      <w:marRight w:val="0"/>
      <w:marTop w:val="0"/>
      <w:marBottom w:val="0"/>
      <w:divBdr>
        <w:top w:val="none" w:sz="0" w:space="0" w:color="auto"/>
        <w:left w:val="none" w:sz="0" w:space="0" w:color="auto"/>
        <w:bottom w:val="none" w:sz="0" w:space="0" w:color="auto"/>
        <w:right w:val="none" w:sz="0" w:space="0" w:color="auto"/>
      </w:divBdr>
    </w:div>
    <w:div w:id="1596790150">
      <w:bodyDiv w:val="1"/>
      <w:marLeft w:val="0"/>
      <w:marRight w:val="0"/>
      <w:marTop w:val="0"/>
      <w:marBottom w:val="0"/>
      <w:divBdr>
        <w:top w:val="none" w:sz="0" w:space="0" w:color="auto"/>
        <w:left w:val="none" w:sz="0" w:space="0" w:color="auto"/>
        <w:bottom w:val="none" w:sz="0" w:space="0" w:color="auto"/>
        <w:right w:val="none" w:sz="0" w:space="0" w:color="auto"/>
      </w:divBdr>
    </w:div>
    <w:div w:id="1610769857">
      <w:bodyDiv w:val="1"/>
      <w:marLeft w:val="0"/>
      <w:marRight w:val="0"/>
      <w:marTop w:val="0"/>
      <w:marBottom w:val="0"/>
      <w:divBdr>
        <w:top w:val="none" w:sz="0" w:space="0" w:color="auto"/>
        <w:left w:val="none" w:sz="0" w:space="0" w:color="auto"/>
        <w:bottom w:val="none" w:sz="0" w:space="0" w:color="auto"/>
        <w:right w:val="none" w:sz="0" w:space="0" w:color="auto"/>
      </w:divBdr>
    </w:div>
    <w:div w:id="1619067967">
      <w:bodyDiv w:val="1"/>
      <w:marLeft w:val="0"/>
      <w:marRight w:val="0"/>
      <w:marTop w:val="0"/>
      <w:marBottom w:val="0"/>
      <w:divBdr>
        <w:top w:val="none" w:sz="0" w:space="0" w:color="auto"/>
        <w:left w:val="none" w:sz="0" w:space="0" w:color="auto"/>
        <w:bottom w:val="none" w:sz="0" w:space="0" w:color="auto"/>
        <w:right w:val="none" w:sz="0" w:space="0" w:color="auto"/>
      </w:divBdr>
    </w:div>
    <w:div w:id="1633948525">
      <w:bodyDiv w:val="1"/>
      <w:marLeft w:val="0"/>
      <w:marRight w:val="0"/>
      <w:marTop w:val="0"/>
      <w:marBottom w:val="0"/>
      <w:divBdr>
        <w:top w:val="none" w:sz="0" w:space="0" w:color="auto"/>
        <w:left w:val="none" w:sz="0" w:space="0" w:color="auto"/>
        <w:bottom w:val="none" w:sz="0" w:space="0" w:color="auto"/>
        <w:right w:val="none" w:sz="0" w:space="0" w:color="auto"/>
      </w:divBdr>
    </w:div>
    <w:div w:id="1665164990">
      <w:bodyDiv w:val="1"/>
      <w:marLeft w:val="0"/>
      <w:marRight w:val="0"/>
      <w:marTop w:val="0"/>
      <w:marBottom w:val="0"/>
      <w:divBdr>
        <w:top w:val="none" w:sz="0" w:space="0" w:color="auto"/>
        <w:left w:val="none" w:sz="0" w:space="0" w:color="auto"/>
        <w:bottom w:val="none" w:sz="0" w:space="0" w:color="auto"/>
        <w:right w:val="none" w:sz="0" w:space="0" w:color="auto"/>
      </w:divBdr>
    </w:div>
    <w:div w:id="1673485294">
      <w:bodyDiv w:val="1"/>
      <w:marLeft w:val="0"/>
      <w:marRight w:val="0"/>
      <w:marTop w:val="0"/>
      <w:marBottom w:val="0"/>
      <w:divBdr>
        <w:top w:val="none" w:sz="0" w:space="0" w:color="auto"/>
        <w:left w:val="none" w:sz="0" w:space="0" w:color="auto"/>
        <w:bottom w:val="none" w:sz="0" w:space="0" w:color="auto"/>
        <w:right w:val="none" w:sz="0" w:space="0" w:color="auto"/>
      </w:divBdr>
      <w:divsChild>
        <w:div w:id="1535649787">
          <w:marLeft w:val="0"/>
          <w:marRight w:val="0"/>
          <w:marTop w:val="0"/>
          <w:marBottom w:val="0"/>
          <w:divBdr>
            <w:top w:val="none" w:sz="0" w:space="0" w:color="auto"/>
            <w:left w:val="none" w:sz="0" w:space="0" w:color="auto"/>
            <w:bottom w:val="none" w:sz="0" w:space="0" w:color="auto"/>
            <w:right w:val="none" w:sz="0" w:space="0" w:color="auto"/>
          </w:divBdr>
        </w:div>
        <w:div w:id="1692105961">
          <w:marLeft w:val="0"/>
          <w:marRight w:val="0"/>
          <w:marTop w:val="0"/>
          <w:marBottom w:val="0"/>
          <w:divBdr>
            <w:top w:val="none" w:sz="0" w:space="0" w:color="auto"/>
            <w:left w:val="none" w:sz="0" w:space="0" w:color="auto"/>
            <w:bottom w:val="none" w:sz="0" w:space="0" w:color="auto"/>
            <w:right w:val="none" w:sz="0" w:space="0" w:color="auto"/>
          </w:divBdr>
        </w:div>
        <w:div w:id="610163601">
          <w:marLeft w:val="0"/>
          <w:marRight w:val="0"/>
          <w:marTop w:val="0"/>
          <w:marBottom w:val="0"/>
          <w:divBdr>
            <w:top w:val="none" w:sz="0" w:space="0" w:color="auto"/>
            <w:left w:val="none" w:sz="0" w:space="0" w:color="auto"/>
            <w:bottom w:val="none" w:sz="0" w:space="0" w:color="auto"/>
            <w:right w:val="none" w:sz="0" w:space="0" w:color="auto"/>
          </w:divBdr>
        </w:div>
      </w:divsChild>
    </w:div>
    <w:div w:id="1695501275">
      <w:bodyDiv w:val="1"/>
      <w:marLeft w:val="0"/>
      <w:marRight w:val="0"/>
      <w:marTop w:val="0"/>
      <w:marBottom w:val="0"/>
      <w:divBdr>
        <w:top w:val="none" w:sz="0" w:space="0" w:color="auto"/>
        <w:left w:val="none" w:sz="0" w:space="0" w:color="auto"/>
        <w:bottom w:val="none" w:sz="0" w:space="0" w:color="auto"/>
        <w:right w:val="none" w:sz="0" w:space="0" w:color="auto"/>
      </w:divBdr>
    </w:div>
    <w:div w:id="1726220059">
      <w:bodyDiv w:val="1"/>
      <w:marLeft w:val="0"/>
      <w:marRight w:val="0"/>
      <w:marTop w:val="0"/>
      <w:marBottom w:val="0"/>
      <w:divBdr>
        <w:top w:val="none" w:sz="0" w:space="0" w:color="auto"/>
        <w:left w:val="none" w:sz="0" w:space="0" w:color="auto"/>
        <w:bottom w:val="none" w:sz="0" w:space="0" w:color="auto"/>
        <w:right w:val="none" w:sz="0" w:space="0" w:color="auto"/>
      </w:divBdr>
    </w:div>
    <w:div w:id="1731802939">
      <w:bodyDiv w:val="1"/>
      <w:marLeft w:val="0"/>
      <w:marRight w:val="0"/>
      <w:marTop w:val="0"/>
      <w:marBottom w:val="0"/>
      <w:divBdr>
        <w:top w:val="none" w:sz="0" w:space="0" w:color="auto"/>
        <w:left w:val="none" w:sz="0" w:space="0" w:color="auto"/>
        <w:bottom w:val="none" w:sz="0" w:space="0" w:color="auto"/>
        <w:right w:val="none" w:sz="0" w:space="0" w:color="auto"/>
      </w:divBdr>
    </w:div>
    <w:div w:id="1742947762">
      <w:bodyDiv w:val="1"/>
      <w:marLeft w:val="0"/>
      <w:marRight w:val="0"/>
      <w:marTop w:val="0"/>
      <w:marBottom w:val="0"/>
      <w:divBdr>
        <w:top w:val="none" w:sz="0" w:space="0" w:color="auto"/>
        <w:left w:val="none" w:sz="0" w:space="0" w:color="auto"/>
        <w:bottom w:val="none" w:sz="0" w:space="0" w:color="auto"/>
        <w:right w:val="none" w:sz="0" w:space="0" w:color="auto"/>
      </w:divBdr>
    </w:div>
    <w:div w:id="1756627214">
      <w:bodyDiv w:val="1"/>
      <w:marLeft w:val="0"/>
      <w:marRight w:val="0"/>
      <w:marTop w:val="0"/>
      <w:marBottom w:val="0"/>
      <w:divBdr>
        <w:top w:val="none" w:sz="0" w:space="0" w:color="auto"/>
        <w:left w:val="none" w:sz="0" w:space="0" w:color="auto"/>
        <w:bottom w:val="none" w:sz="0" w:space="0" w:color="auto"/>
        <w:right w:val="none" w:sz="0" w:space="0" w:color="auto"/>
      </w:divBdr>
    </w:div>
    <w:div w:id="1778326372">
      <w:bodyDiv w:val="1"/>
      <w:marLeft w:val="0"/>
      <w:marRight w:val="0"/>
      <w:marTop w:val="0"/>
      <w:marBottom w:val="0"/>
      <w:divBdr>
        <w:top w:val="none" w:sz="0" w:space="0" w:color="auto"/>
        <w:left w:val="none" w:sz="0" w:space="0" w:color="auto"/>
        <w:bottom w:val="none" w:sz="0" w:space="0" w:color="auto"/>
        <w:right w:val="none" w:sz="0" w:space="0" w:color="auto"/>
      </w:divBdr>
    </w:div>
    <w:div w:id="1802383161">
      <w:bodyDiv w:val="1"/>
      <w:marLeft w:val="0"/>
      <w:marRight w:val="0"/>
      <w:marTop w:val="0"/>
      <w:marBottom w:val="0"/>
      <w:divBdr>
        <w:top w:val="none" w:sz="0" w:space="0" w:color="auto"/>
        <w:left w:val="none" w:sz="0" w:space="0" w:color="auto"/>
        <w:bottom w:val="none" w:sz="0" w:space="0" w:color="auto"/>
        <w:right w:val="none" w:sz="0" w:space="0" w:color="auto"/>
      </w:divBdr>
    </w:div>
    <w:div w:id="1805734562">
      <w:bodyDiv w:val="1"/>
      <w:marLeft w:val="0"/>
      <w:marRight w:val="0"/>
      <w:marTop w:val="0"/>
      <w:marBottom w:val="0"/>
      <w:divBdr>
        <w:top w:val="none" w:sz="0" w:space="0" w:color="auto"/>
        <w:left w:val="none" w:sz="0" w:space="0" w:color="auto"/>
        <w:bottom w:val="none" w:sz="0" w:space="0" w:color="auto"/>
        <w:right w:val="none" w:sz="0" w:space="0" w:color="auto"/>
      </w:divBdr>
    </w:div>
    <w:div w:id="1826700656">
      <w:bodyDiv w:val="1"/>
      <w:marLeft w:val="0"/>
      <w:marRight w:val="0"/>
      <w:marTop w:val="0"/>
      <w:marBottom w:val="0"/>
      <w:divBdr>
        <w:top w:val="none" w:sz="0" w:space="0" w:color="auto"/>
        <w:left w:val="none" w:sz="0" w:space="0" w:color="auto"/>
        <w:bottom w:val="none" w:sz="0" w:space="0" w:color="auto"/>
        <w:right w:val="none" w:sz="0" w:space="0" w:color="auto"/>
      </w:divBdr>
    </w:div>
    <w:div w:id="1826778770">
      <w:bodyDiv w:val="1"/>
      <w:marLeft w:val="0"/>
      <w:marRight w:val="0"/>
      <w:marTop w:val="0"/>
      <w:marBottom w:val="0"/>
      <w:divBdr>
        <w:top w:val="none" w:sz="0" w:space="0" w:color="auto"/>
        <w:left w:val="none" w:sz="0" w:space="0" w:color="auto"/>
        <w:bottom w:val="none" w:sz="0" w:space="0" w:color="auto"/>
        <w:right w:val="none" w:sz="0" w:space="0" w:color="auto"/>
      </w:divBdr>
      <w:divsChild>
        <w:div w:id="1165432524">
          <w:marLeft w:val="0"/>
          <w:marRight w:val="0"/>
          <w:marTop w:val="0"/>
          <w:marBottom w:val="0"/>
          <w:divBdr>
            <w:top w:val="none" w:sz="0" w:space="0" w:color="auto"/>
            <w:left w:val="none" w:sz="0" w:space="0" w:color="auto"/>
            <w:bottom w:val="none" w:sz="0" w:space="0" w:color="auto"/>
            <w:right w:val="none" w:sz="0" w:space="0" w:color="auto"/>
          </w:divBdr>
        </w:div>
        <w:div w:id="761148579">
          <w:marLeft w:val="0"/>
          <w:marRight w:val="0"/>
          <w:marTop w:val="0"/>
          <w:marBottom w:val="0"/>
          <w:divBdr>
            <w:top w:val="none" w:sz="0" w:space="0" w:color="auto"/>
            <w:left w:val="none" w:sz="0" w:space="0" w:color="auto"/>
            <w:bottom w:val="none" w:sz="0" w:space="0" w:color="auto"/>
            <w:right w:val="none" w:sz="0" w:space="0" w:color="auto"/>
          </w:divBdr>
        </w:div>
      </w:divsChild>
    </w:div>
    <w:div w:id="1828091736">
      <w:bodyDiv w:val="1"/>
      <w:marLeft w:val="0"/>
      <w:marRight w:val="0"/>
      <w:marTop w:val="0"/>
      <w:marBottom w:val="0"/>
      <w:divBdr>
        <w:top w:val="none" w:sz="0" w:space="0" w:color="auto"/>
        <w:left w:val="none" w:sz="0" w:space="0" w:color="auto"/>
        <w:bottom w:val="none" w:sz="0" w:space="0" w:color="auto"/>
        <w:right w:val="none" w:sz="0" w:space="0" w:color="auto"/>
      </w:divBdr>
    </w:div>
    <w:div w:id="1828478147">
      <w:bodyDiv w:val="1"/>
      <w:marLeft w:val="0"/>
      <w:marRight w:val="0"/>
      <w:marTop w:val="0"/>
      <w:marBottom w:val="0"/>
      <w:divBdr>
        <w:top w:val="none" w:sz="0" w:space="0" w:color="auto"/>
        <w:left w:val="none" w:sz="0" w:space="0" w:color="auto"/>
        <w:bottom w:val="none" w:sz="0" w:space="0" w:color="auto"/>
        <w:right w:val="none" w:sz="0" w:space="0" w:color="auto"/>
      </w:divBdr>
    </w:div>
    <w:div w:id="1864317362">
      <w:bodyDiv w:val="1"/>
      <w:marLeft w:val="0"/>
      <w:marRight w:val="0"/>
      <w:marTop w:val="0"/>
      <w:marBottom w:val="0"/>
      <w:divBdr>
        <w:top w:val="none" w:sz="0" w:space="0" w:color="auto"/>
        <w:left w:val="none" w:sz="0" w:space="0" w:color="auto"/>
        <w:bottom w:val="none" w:sz="0" w:space="0" w:color="auto"/>
        <w:right w:val="none" w:sz="0" w:space="0" w:color="auto"/>
      </w:divBdr>
    </w:div>
    <w:div w:id="1867057561">
      <w:bodyDiv w:val="1"/>
      <w:marLeft w:val="0"/>
      <w:marRight w:val="0"/>
      <w:marTop w:val="0"/>
      <w:marBottom w:val="0"/>
      <w:divBdr>
        <w:top w:val="none" w:sz="0" w:space="0" w:color="auto"/>
        <w:left w:val="none" w:sz="0" w:space="0" w:color="auto"/>
        <w:bottom w:val="none" w:sz="0" w:space="0" w:color="auto"/>
        <w:right w:val="none" w:sz="0" w:space="0" w:color="auto"/>
      </w:divBdr>
    </w:div>
    <w:div w:id="1891258017">
      <w:bodyDiv w:val="1"/>
      <w:marLeft w:val="0"/>
      <w:marRight w:val="0"/>
      <w:marTop w:val="0"/>
      <w:marBottom w:val="0"/>
      <w:divBdr>
        <w:top w:val="none" w:sz="0" w:space="0" w:color="auto"/>
        <w:left w:val="none" w:sz="0" w:space="0" w:color="auto"/>
        <w:bottom w:val="none" w:sz="0" w:space="0" w:color="auto"/>
        <w:right w:val="none" w:sz="0" w:space="0" w:color="auto"/>
      </w:divBdr>
      <w:divsChild>
        <w:div w:id="870266888">
          <w:marLeft w:val="0"/>
          <w:marRight w:val="0"/>
          <w:marTop w:val="0"/>
          <w:marBottom w:val="0"/>
          <w:divBdr>
            <w:top w:val="none" w:sz="0" w:space="0" w:color="auto"/>
            <w:left w:val="none" w:sz="0" w:space="0" w:color="auto"/>
            <w:bottom w:val="none" w:sz="0" w:space="0" w:color="auto"/>
            <w:right w:val="none" w:sz="0" w:space="0" w:color="auto"/>
          </w:divBdr>
        </w:div>
        <w:div w:id="865411918">
          <w:marLeft w:val="0"/>
          <w:marRight w:val="0"/>
          <w:marTop w:val="0"/>
          <w:marBottom w:val="0"/>
          <w:divBdr>
            <w:top w:val="none" w:sz="0" w:space="0" w:color="auto"/>
            <w:left w:val="none" w:sz="0" w:space="0" w:color="auto"/>
            <w:bottom w:val="none" w:sz="0" w:space="0" w:color="auto"/>
            <w:right w:val="none" w:sz="0" w:space="0" w:color="auto"/>
          </w:divBdr>
        </w:div>
        <w:div w:id="1904949226">
          <w:marLeft w:val="0"/>
          <w:marRight w:val="0"/>
          <w:marTop w:val="0"/>
          <w:marBottom w:val="0"/>
          <w:divBdr>
            <w:top w:val="none" w:sz="0" w:space="0" w:color="auto"/>
            <w:left w:val="none" w:sz="0" w:space="0" w:color="auto"/>
            <w:bottom w:val="none" w:sz="0" w:space="0" w:color="auto"/>
            <w:right w:val="none" w:sz="0" w:space="0" w:color="auto"/>
          </w:divBdr>
        </w:div>
        <w:div w:id="934361996">
          <w:marLeft w:val="0"/>
          <w:marRight w:val="0"/>
          <w:marTop w:val="0"/>
          <w:marBottom w:val="0"/>
          <w:divBdr>
            <w:top w:val="none" w:sz="0" w:space="0" w:color="auto"/>
            <w:left w:val="none" w:sz="0" w:space="0" w:color="auto"/>
            <w:bottom w:val="none" w:sz="0" w:space="0" w:color="auto"/>
            <w:right w:val="none" w:sz="0" w:space="0" w:color="auto"/>
          </w:divBdr>
        </w:div>
        <w:div w:id="353531579">
          <w:marLeft w:val="0"/>
          <w:marRight w:val="0"/>
          <w:marTop w:val="0"/>
          <w:marBottom w:val="0"/>
          <w:divBdr>
            <w:top w:val="none" w:sz="0" w:space="0" w:color="auto"/>
            <w:left w:val="none" w:sz="0" w:space="0" w:color="auto"/>
            <w:bottom w:val="none" w:sz="0" w:space="0" w:color="auto"/>
            <w:right w:val="none" w:sz="0" w:space="0" w:color="auto"/>
          </w:divBdr>
        </w:div>
        <w:div w:id="17703236">
          <w:marLeft w:val="0"/>
          <w:marRight w:val="0"/>
          <w:marTop w:val="0"/>
          <w:marBottom w:val="0"/>
          <w:divBdr>
            <w:top w:val="none" w:sz="0" w:space="0" w:color="auto"/>
            <w:left w:val="none" w:sz="0" w:space="0" w:color="auto"/>
            <w:bottom w:val="none" w:sz="0" w:space="0" w:color="auto"/>
            <w:right w:val="none" w:sz="0" w:space="0" w:color="auto"/>
          </w:divBdr>
        </w:div>
        <w:div w:id="1291326099">
          <w:marLeft w:val="0"/>
          <w:marRight w:val="0"/>
          <w:marTop w:val="0"/>
          <w:marBottom w:val="0"/>
          <w:divBdr>
            <w:top w:val="none" w:sz="0" w:space="0" w:color="auto"/>
            <w:left w:val="none" w:sz="0" w:space="0" w:color="auto"/>
            <w:bottom w:val="none" w:sz="0" w:space="0" w:color="auto"/>
            <w:right w:val="none" w:sz="0" w:space="0" w:color="auto"/>
          </w:divBdr>
        </w:div>
        <w:div w:id="237371730">
          <w:marLeft w:val="0"/>
          <w:marRight w:val="0"/>
          <w:marTop w:val="0"/>
          <w:marBottom w:val="0"/>
          <w:divBdr>
            <w:top w:val="none" w:sz="0" w:space="0" w:color="auto"/>
            <w:left w:val="none" w:sz="0" w:space="0" w:color="auto"/>
            <w:bottom w:val="none" w:sz="0" w:space="0" w:color="auto"/>
            <w:right w:val="none" w:sz="0" w:space="0" w:color="auto"/>
          </w:divBdr>
        </w:div>
        <w:div w:id="1033075728">
          <w:marLeft w:val="0"/>
          <w:marRight w:val="0"/>
          <w:marTop w:val="0"/>
          <w:marBottom w:val="0"/>
          <w:divBdr>
            <w:top w:val="none" w:sz="0" w:space="0" w:color="auto"/>
            <w:left w:val="none" w:sz="0" w:space="0" w:color="auto"/>
            <w:bottom w:val="none" w:sz="0" w:space="0" w:color="auto"/>
            <w:right w:val="none" w:sz="0" w:space="0" w:color="auto"/>
          </w:divBdr>
        </w:div>
        <w:div w:id="433138134">
          <w:marLeft w:val="0"/>
          <w:marRight w:val="0"/>
          <w:marTop w:val="0"/>
          <w:marBottom w:val="0"/>
          <w:divBdr>
            <w:top w:val="none" w:sz="0" w:space="0" w:color="auto"/>
            <w:left w:val="none" w:sz="0" w:space="0" w:color="auto"/>
            <w:bottom w:val="none" w:sz="0" w:space="0" w:color="auto"/>
            <w:right w:val="none" w:sz="0" w:space="0" w:color="auto"/>
          </w:divBdr>
        </w:div>
        <w:div w:id="407535018">
          <w:marLeft w:val="0"/>
          <w:marRight w:val="0"/>
          <w:marTop w:val="0"/>
          <w:marBottom w:val="0"/>
          <w:divBdr>
            <w:top w:val="none" w:sz="0" w:space="0" w:color="auto"/>
            <w:left w:val="none" w:sz="0" w:space="0" w:color="auto"/>
            <w:bottom w:val="none" w:sz="0" w:space="0" w:color="auto"/>
            <w:right w:val="none" w:sz="0" w:space="0" w:color="auto"/>
          </w:divBdr>
        </w:div>
        <w:div w:id="136991707">
          <w:marLeft w:val="0"/>
          <w:marRight w:val="0"/>
          <w:marTop w:val="0"/>
          <w:marBottom w:val="0"/>
          <w:divBdr>
            <w:top w:val="none" w:sz="0" w:space="0" w:color="auto"/>
            <w:left w:val="none" w:sz="0" w:space="0" w:color="auto"/>
            <w:bottom w:val="none" w:sz="0" w:space="0" w:color="auto"/>
            <w:right w:val="none" w:sz="0" w:space="0" w:color="auto"/>
          </w:divBdr>
        </w:div>
        <w:div w:id="570503318">
          <w:marLeft w:val="0"/>
          <w:marRight w:val="0"/>
          <w:marTop w:val="0"/>
          <w:marBottom w:val="0"/>
          <w:divBdr>
            <w:top w:val="none" w:sz="0" w:space="0" w:color="auto"/>
            <w:left w:val="none" w:sz="0" w:space="0" w:color="auto"/>
            <w:bottom w:val="none" w:sz="0" w:space="0" w:color="auto"/>
            <w:right w:val="none" w:sz="0" w:space="0" w:color="auto"/>
          </w:divBdr>
        </w:div>
        <w:div w:id="1913857201">
          <w:marLeft w:val="0"/>
          <w:marRight w:val="0"/>
          <w:marTop w:val="0"/>
          <w:marBottom w:val="0"/>
          <w:divBdr>
            <w:top w:val="none" w:sz="0" w:space="0" w:color="auto"/>
            <w:left w:val="none" w:sz="0" w:space="0" w:color="auto"/>
            <w:bottom w:val="none" w:sz="0" w:space="0" w:color="auto"/>
            <w:right w:val="none" w:sz="0" w:space="0" w:color="auto"/>
          </w:divBdr>
        </w:div>
        <w:div w:id="680089234">
          <w:marLeft w:val="0"/>
          <w:marRight w:val="0"/>
          <w:marTop w:val="0"/>
          <w:marBottom w:val="0"/>
          <w:divBdr>
            <w:top w:val="none" w:sz="0" w:space="0" w:color="auto"/>
            <w:left w:val="none" w:sz="0" w:space="0" w:color="auto"/>
            <w:bottom w:val="none" w:sz="0" w:space="0" w:color="auto"/>
            <w:right w:val="none" w:sz="0" w:space="0" w:color="auto"/>
          </w:divBdr>
        </w:div>
        <w:div w:id="1061488942">
          <w:marLeft w:val="0"/>
          <w:marRight w:val="0"/>
          <w:marTop w:val="0"/>
          <w:marBottom w:val="0"/>
          <w:divBdr>
            <w:top w:val="none" w:sz="0" w:space="0" w:color="auto"/>
            <w:left w:val="none" w:sz="0" w:space="0" w:color="auto"/>
            <w:bottom w:val="none" w:sz="0" w:space="0" w:color="auto"/>
            <w:right w:val="none" w:sz="0" w:space="0" w:color="auto"/>
          </w:divBdr>
        </w:div>
        <w:div w:id="1057583462">
          <w:marLeft w:val="0"/>
          <w:marRight w:val="0"/>
          <w:marTop w:val="0"/>
          <w:marBottom w:val="0"/>
          <w:divBdr>
            <w:top w:val="none" w:sz="0" w:space="0" w:color="auto"/>
            <w:left w:val="none" w:sz="0" w:space="0" w:color="auto"/>
            <w:bottom w:val="none" w:sz="0" w:space="0" w:color="auto"/>
            <w:right w:val="none" w:sz="0" w:space="0" w:color="auto"/>
          </w:divBdr>
        </w:div>
        <w:div w:id="231963242">
          <w:marLeft w:val="0"/>
          <w:marRight w:val="0"/>
          <w:marTop w:val="0"/>
          <w:marBottom w:val="0"/>
          <w:divBdr>
            <w:top w:val="none" w:sz="0" w:space="0" w:color="auto"/>
            <w:left w:val="none" w:sz="0" w:space="0" w:color="auto"/>
            <w:bottom w:val="none" w:sz="0" w:space="0" w:color="auto"/>
            <w:right w:val="none" w:sz="0" w:space="0" w:color="auto"/>
          </w:divBdr>
        </w:div>
        <w:div w:id="1655640237">
          <w:marLeft w:val="0"/>
          <w:marRight w:val="0"/>
          <w:marTop w:val="0"/>
          <w:marBottom w:val="0"/>
          <w:divBdr>
            <w:top w:val="none" w:sz="0" w:space="0" w:color="auto"/>
            <w:left w:val="none" w:sz="0" w:space="0" w:color="auto"/>
            <w:bottom w:val="none" w:sz="0" w:space="0" w:color="auto"/>
            <w:right w:val="none" w:sz="0" w:space="0" w:color="auto"/>
          </w:divBdr>
        </w:div>
        <w:div w:id="1141847302">
          <w:marLeft w:val="0"/>
          <w:marRight w:val="0"/>
          <w:marTop w:val="0"/>
          <w:marBottom w:val="0"/>
          <w:divBdr>
            <w:top w:val="none" w:sz="0" w:space="0" w:color="auto"/>
            <w:left w:val="none" w:sz="0" w:space="0" w:color="auto"/>
            <w:bottom w:val="none" w:sz="0" w:space="0" w:color="auto"/>
            <w:right w:val="none" w:sz="0" w:space="0" w:color="auto"/>
          </w:divBdr>
        </w:div>
        <w:div w:id="1004895508">
          <w:marLeft w:val="0"/>
          <w:marRight w:val="0"/>
          <w:marTop w:val="0"/>
          <w:marBottom w:val="0"/>
          <w:divBdr>
            <w:top w:val="none" w:sz="0" w:space="0" w:color="auto"/>
            <w:left w:val="none" w:sz="0" w:space="0" w:color="auto"/>
            <w:bottom w:val="none" w:sz="0" w:space="0" w:color="auto"/>
            <w:right w:val="none" w:sz="0" w:space="0" w:color="auto"/>
          </w:divBdr>
        </w:div>
        <w:div w:id="74938129">
          <w:marLeft w:val="0"/>
          <w:marRight w:val="0"/>
          <w:marTop w:val="0"/>
          <w:marBottom w:val="0"/>
          <w:divBdr>
            <w:top w:val="none" w:sz="0" w:space="0" w:color="auto"/>
            <w:left w:val="none" w:sz="0" w:space="0" w:color="auto"/>
            <w:bottom w:val="none" w:sz="0" w:space="0" w:color="auto"/>
            <w:right w:val="none" w:sz="0" w:space="0" w:color="auto"/>
          </w:divBdr>
        </w:div>
        <w:div w:id="1937905595">
          <w:marLeft w:val="0"/>
          <w:marRight w:val="0"/>
          <w:marTop w:val="0"/>
          <w:marBottom w:val="0"/>
          <w:divBdr>
            <w:top w:val="none" w:sz="0" w:space="0" w:color="auto"/>
            <w:left w:val="none" w:sz="0" w:space="0" w:color="auto"/>
            <w:bottom w:val="none" w:sz="0" w:space="0" w:color="auto"/>
            <w:right w:val="none" w:sz="0" w:space="0" w:color="auto"/>
          </w:divBdr>
        </w:div>
        <w:div w:id="1954750500">
          <w:marLeft w:val="0"/>
          <w:marRight w:val="0"/>
          <w:marTop w:val="0"/>
          <w:marBottom w:val="0"/>
          <w:divBdr>
            <w:top w:val="none" w:sz="0" w:space="0" w:color="auto"/>
            <w:left w:val="none" w:sz="0" w:space="0" w:color="auto"/>
            <w:bottom w:val="none" w:sz="0" w:space="0" w:color="auto"/>
            <w:right w:val="none" w:sz="0" w:space="0" w:color="auto"/>
          </w:divBdr>
        </w:div>
        <w:div w:id="271976800">
          <w:marLeft w:val="0"/>
          <w:marRight w:val="0"/>
          <w:marTop w:val="0"/>
          <w:marBottom w:val="0"/>
          <w:divBdr>
            <w:top w:val="none" w:sz="0" w:space="0" w:color="auto"/>
            <w:left w:val="none" w:sz="0" w:space="0" w:color="auto"/>
            <w:bottom w:val="none" w:sz="0" w:space="0" w:color="auto"/>
            <w:right w:val="none" w:sz="0" w:space="0" w:color="auto"/>
          </w:divBdr>
        </w:div>
        <w:div w:id="635063010">
          <w:marLeft w:val="0"/>
          <w:marRight w:val="0"/>
          <w:marTop w:val="0"/>
          <w:marBottom w:val="0"/>
          <w:divBdr>
            <w:top w:val="none" w:sz="0" w:space="0" w:color="auto"/>
            <w:left w:val="none" w:sz="0" w:space="0" w:color="auto"/>
            <w:bottom w:val="none" w:sz="0" w:space="0" w:color="auto"/>
            <w:right w:val="none" w:sz="0" w:space="0" w:color="auto"/>
          </w:divBdr>
        </w:div>
      </w:divsChild>
    </w:div>
    <w:div w:id="1897813649">
      <w:bodyDiv w:val="1"/>
      <w:marLeft w:val="0"/>
      <w:marRight w:val="0"/>
      <w:marTop w:val="0"/>
      <w:marBottom w:val="0"/>
      <w:divBdr>
        <w:top w:val="none" w:sz="0" w:space="0" w:color="auto"/>
        <w:left w:val="none" w:sz="0" w:space="0" w:color="auto"/>
        <w:bottom w:val="none" w:sz="0" w:space="0" w:color="auto"/>
        <w:right w:val="none" w:sz="0" w:space="0" w:color="auto"/>
      </w:divBdr>
    </w:div>
    <w:div w:id="1899631237">
      <w:bodyDiv w:val="1"/>
      <w:marLeft w:val="0"/>
      <w:marRight w:val="0"/>
      <w:marTop w:val="0"/>
      <w:marBottom w:val="0"/>
      <w:divBdr>
        <w:top w:val="none" w:sz="0" w:space="0" w:color="auto"/>
        <w:left w:val="none" w:sz="0" w:space="0" w:color="auto"/>
        <w:bottom w:val="none" w:sz="0" w:space="0" w:color="auto"/>
        <w:right w:val="none" w:sz="0" w:space="0" w:color="auto"/>
      </w:divBdr>
    </w:div>
    <w:div w:id="1905556718">
      <w:bodyDiv w:val="1"/>
      <w:marLeft w:val="0"/>
      <w:marRight w:val="0"/>
      <w:marTop w:val="0"/>
      <w:marBottom w:val="0"/>
      <w:divBdr>
        <w:top w:val="none" w:sz="0" w:space="0" w:color="auto"/>
        <w:left w:val="none" w:sz="0" w:space="0" w:color="auto"/>
        <w:bottom w:val="none" w:sz="0" w:space="0" w:color="auto"/>
        <w:right w:val="none" w:sz="0" w:space="0" w:color="auto"/>
      </w:divBdr>
    </w:div>
    <w:div w:id="1907570838">
      <w:bodyDiv w:val="1"/>
      <w:marLeft w:val="0"/>
      <w:marRight w:val="0"/>
      <w:marTop w:val="0"/>
      <w:marBottom w:val="0"/>
      <w:divBdr>
        <w:top w:val="none" w:sz="0" w:space="0" w:color="auto"/>
        <w:left w:val="none" w:sz="0" w:space="0" w:color="auto"/>
        <w:bottom w:val="none" w:sz="0" w:space="0" w:color="auto"/>
        <w:right w:val="none" w:sz="0" w:space="0" w:color="auto"/>
      </w:divBdr>
    </w:div>
    <w:div w:id="1912882539">
      <w:bodyDiv w:val="1"/>
      <w:marLeft w:val="0"/>
      <w:marRight w:val="0"/>
      <w:marTop w:val="0"/>
      <w:marBottom w:val="0"/>
      <w:divBdr>
        <w:top w:val="none" w:sz="0" w:space="0" w:color="auto"/>
        <w:left w:val="none" w:sz="0" w:space="0" w:color="auto"/>
        <w:bottom w:val="none" w:sz="0" w:space="0" w:color="auto"/>
        <w:right w:val="none" w:sz="0" w:space="0" w:color="auto"/>
      </w:divBdr>
    </w:div>
    <w:div w:id="1913928490">
      <w:bodyDiv w:val="1"/>
      <w:marLeft w:val="0"/>
      <w:marRight w:val="0"/>
      <w:marTop w:val="0"/>
      <w:marBottom w:val="0"/>
      <w:divBdr>
        <w:top w:val="none" w:sz="0" w:space="0" w:color="auto"/>
        <w:left w:val="none" w:sz="0" w:space="0" w:color="auto"/>
        <w:bottom w:val="none" w:sz="0" w:space="0" w:color="auto"/>
        <w:right w:val="none" w:sz="0" w:space="0" w:color="auto"/>
      </w:divBdr>
      <w:divsChild>
        <w:div w:id="380903239">
          <w:marLeft w:val="0"/>
          <w:marRight w:val="0"/>
          <w:marTop w:val="0"/>
          <w:marBottom w:val="0"/>
          <w:divBdr>
            <w:top w:val="none" w:sz="0" w:space="0" w:color="auto"/>
            <w:left w:val="none" w:sz="0" w:space="0" w:color="auto"/>
            <w:bottom w:val="none" w:sz="0" w:space="0" w:color="auto"/>
            <w:right w:val="none" w:sz="0" w:space="0" w:color="auto"/>
          </w:divBdr>
        </w:div>
        <w:div w:id="1903174919">
          <w:marLeft w:val="0"/>
          <w:marRight w:val="0"/>
          <w:marTop w:val="0"/>
          <w:marBottom w:val="0"/>
          <w:divBdr>
            <w:top w:val="none" w:sz="0" w:space="0" w:color="auto"/>
            <w:left w:val="none" w:sz="0" w:space="0" w:color="auto"/>
            <w:bottom w:val="none" w:sz="0" w:space="0" w:color="auto"/>
            <w:right w:val="none" w:sz="0" w:space="0" w:color="auto"/>
          </w:divBdr>
        </w:div>
        <w:div w:id="475028721">
          <w:marLeft w:val="0"/>
          <w:marRight w:val="0"/>
          <w:marTop w:val="0"/>
          <w:marBottom w:val="0"/>
          <w:divBdr>
            <w:top w:val="none" w:sz="0" w:space="0" w:color="auto"/>
            <w:left w:val="none" w:sz="0" w:space="0" w:color="auto"/>
            <w:bottom w:val="none" w:sz="0" w:space="0" w:color="auto"/>
            <w:right w:val="none" w:sz="0" w:space="0" w:color="auto"/>
          </w:divBdr>
        </w:div>
        <w:div w:id="516427701">
          <w:marLeft w:val="0"/>
          <w:marRight w:val="0"/>
          <w:marTop w:val="0"/>
          <w:marBottom w:val="0"/>
          <w:divBdr>
            <w:top w:val="none" w:sz="0" w:space="0" w:color="auto"/>
            <w:left w:val="none" w:sz="0" w:space="0" w:color="auto"/>
            <w:bottom w:val="none" w:sz="0" w:space="0" w:color="auto"/>
            <w:right w:val="none" w:sz="0" w:space="0" w:color="auto"/>
          </w:divBdr>
        </w:div>
        <w:div w:id="514997146">
          <w:marLeft w:val="0"/>
          <w:marRight w:val="0"/>
          <w:marTop w:val="0"/>
          <w:marBottom w:val="0"/>
          <w:divBdr>
            <w:top w:val="none" w:sz="0" w:space="0" w:color="auto"/>
            <w:left w:val="none" w:sz="0" w:space="0" w:color="auto"/>
            <w:bottom w:val="none" w:sz="0" w:space="0" w:color="auto"/>
            <w:right w:val="none" w:sz="0" w:space="0" w:color="auto"/>
          </w:divBdr>
        </w:div>
        <w:div w:id="592014399">
          <w:marLeft w:val="0"/>
          <w:marRight w:val="0"/>
          <w:marTop w:val="0"/>
          <w:marBottom w:val="0"/>
          <w:divBdr>
            <w:top w:val="none" w:sz="0" w:space="0" w:color="auto"/>
            <w:left w:val="none" w:sz="0" w:space="0" w:color="auto"/>
            <w:bottom w:val="none" w:sz="0" w:space="0" w:color="auto"/>
            <w:right w:val="none" w:sz="0" w:space="0" w:color="auto"/>
          </w:divBdr>
        </w:div>
        <w:div w:id="1522283216">
          <w:marLeft w:val="0"/>
          <w:marRight w:val="0"/>
          <w:marTop w:val="0"/>
          <w:marBottom w:val="0"/>
          <w:divBdr>
            <w:top w:val="none" w:sz="0" w:space="0" w:color="auto"/>
            <w:left w:val="none" w:sz="0" w:space="0" w:color="auto"/>
            <w:bottom w:val="none" w:sz="0" w:space="0" w:color="auto"/>
            <w:right w:val="none" w:sz="0" w:space="0" w:color="auto"/>
          </w:divBdr>
        </w:div>
      </w:divsChild>
    </w:div>
    <w:div w:id="1920554835">
      <w:bodyDiv w:val="1"/>
      <w:marLeft w:val="0"/>
      <w:marRight w:val="0"/>
      <w:marTop w:val="0"/>
      <w:marBottom w:val="0"/>
      <w:divBdr>
        <w:top w:val="none" w:sz="0" w:space="0" w:color="auto"/>
        <w:left w:val="none" w:sz="0" w:space="0" w:color="auto"/>
        <w:bottom w:val="none" w:sz="0" w:space="0" w:color="auto"/>
        <w:right w:val="none" w:sz="0" w:space="0" w:color="auto"/>
      </w:divBdr>
    </w:div>
    <w:div w:id="1921333949">
      <w:bodyDiv w:val="1"/>
      <w:marLeft w:val="0"/>
      <w:marRight w:val="0"/>
      <w:marTop w:val="0"/>
      <w:marBottom w:val="0"/>
      <w:divBdr>
        <w:top w:val="none" w:sz="0" w:space="0" w:color="auto"/>
        <w:left w:val="none" w:sz="0" w:space="0" w:color="auto"/>
        <w:bottom w:val="none" w:sz="0" w:space="0" w:color="auto"/>
        <w:right w:val="none" w:sz="0" w:space="0" w:color="auto"/>
      </w:divBdr>
    </w:div>
    <w:div w:id="1937396325">
      <w:bodyDiv w:val="1"/>
      <w:marLeft w:val="0"/>
      <w:marRight w:val="0"/>
      <w:marTop w:val="0"/>
      <w:marBottom w:val="0"/>
      <w:divBdr>
        <w:top w:val="none" w:sz="0" w:space="0" w:color="auto"/>
        <w:left w:val="none" w:sz="0" w:space="0" w:color="auto"/>
        <w:bottom w:val="none" w:sz="0" w:space="0" w:color="auto"/>
        <w:right w:val="none" w:sz="0" w:space="0" w:color="auto"/>
      </w:divBdr>
    </w:div>
    <w:div w:id="1937787819">
      <w:bodyDiv w:val="1"/>
      <w:marLeft w:val="0"/>
      <w:marRight w:val="0"/>
      <w:marTop w:val="0"/>
      <w:marBottom w:val="0"/>
      <w:divBdr>
        <w:top w:val="none" w:sz="0" w:space="0" w:color="auto"/>
        <w:left w:val="none" w:sz="0" w:space="0" w:color="auto"/>
        <w:bottom w:val="none" w:sz="0" w:space="0" w:color="auto"/>
        <w:right w:val="none" w:sz="0" w:space="0" w:color="auto"/>
      </w:divBdr>
    </w:div>
    <w:div w:id="1962876171">
      <w:bodyDiv w:val="1"/>
      <w:marLeft w:val="0"/>
      <w:marRight w:val="0"/>
      <w:marTop w:val="0"/>
      <w:marBottom w:val="0"/>
      <w:divBdr>
        <w:top w:val="none" w:sz="0" w:space="0" w:color="auto"/>
        <w:left w:val="none" w:sz="0" w:space="0" w:color="auto"/>
        <w:bottom w:val="none" w:sz="0" w:space="0" w:color="auto"/>
        <w:right w:val="none" w:sz="0" w:space="0" w:color="auto"/>
      </w:divBdr>
    </w:div>
    <w:div w:id="1982733011">
      <w:bodyDiv w:val="1"/>
      <w:marLeft w:val="0"/>
      <w:marRight w:val="0"/>
      <w:marTop w:val="0"/>
      <w:marBottom w:val="0"/>
      <w:divBdr>
        <w:top w:val="none" w:sz="0" w:space="0" w:color="auto"/>
        <w:left w:val="none" w:sz="0" w:space="0" w:color="auto"/>
        <w:bottom w:val="none" w:sz="0" w:space="0" w:color="auto"/>
        <w:right w:val="none" w:sz="0" w:space="0" w:color="auto"/>
      </w:divBdr>
    </w:div>
    <w:div w:id="1985692543">
      <w:bodyDiv w:val="1"/>
      <w:marLeft w:val="0"/>
      <w:marRight w:val="0"/>
      <w:marTop w:val="0"/>
      <w:marBottom w:val="0"/>
      <w:divBdr>
        <w:top w:val="none" w:sz="0" w:space="0" w:color="auto"/>
        <w:left w:val="none" w:sz="0" w:space="0" w:color="auto"/>
        <w:bottom w:val="none" w:sz="0" w:space="0" w:color="auto"/>
        <w:right w:val="none" w:sz="0" w:space="0" w:color="auto"/>
      </w:divBdr>
    </w:div>
    <w:div w:id="2003896556">
      <w:bodyDiv w:val="1"/>
      <w:marLeft w:val="0"/>
      <w:marRight w:val="0"/>
      <w:marTop w:val="0"/>
      <w:marBottom w:val="0"/>
      <w:divBdr>
        <w:top w:val="none" w:sz="0" w:space="0" w:color="auto"/>
        <w:left w:val="none" w:sz="0" w:space="0" w:color="auto"/>
        <w:bottom w:val="none" w:sz="0" w:space="0" w:color="auto"/>
        <w:right w:val="none" w:sz="0" w:space="0" w:color="auto"/>
      </w:divBdr>
    </w:div>
    <w:div w:id="2012369161">
      <w:bodyDiv w:val="1"/>
      <w:marLeft w:val="0"/>
      <w:marRight w:val="0"/>
      <w:marTop w:val="0"/>
      <w:marBottom w:val="0"/>
      <w:divBdr>
        <w:top w:val="none" w:sz="0" w:space="0" w:color="auto"/>
        <w:left w:val="none" w:sz="0" w:space="0" w:color="auto"/>
        <w:bottom w:val="none" w:sz="0" w:space="0" w:color="auto"/>
        <w:right w:val="none" w:sz="0" w:space="0" w:color="auto"/>
      </w:divBdr>
    </w:div>
    <w:div w:id="2040549649">
      <w:bodyDiv w:val="1"/>
      <w:marLeft w:val="0"/>
      <w:marRight w:val="0"/>
      <w:marTop w:val="0"/>
      <w:marBottom w:val="0"/>
      <w:divBdr>
        <w:top w:val="none" w:sz="0" w:space="0" w:color="auto"/>
        <w:left w:val="none" w:sz="0" w:space="0" w:color="auto"/>
        <w:bottom w:val="none" w:sz="0" w:space="0" w:color="auto"/>
        <w:right w:val="none" w:sz="0" w:space="0" w:color="auto"/>
      </w:divBdr>
    </w:div>
    <w:div w:id="2058773641">
      <w:bodyDiv w:val="1"/>
      <w:marLeft w:val="0"/>
      <w:marRight w:val="0"/>
      <w:marTop w:val="0"/>
      <w:marBottom w:val="0"/>
      <w:divBdr>
        <w:top w:val="none" w:sz="0" w:space="0" w:color="auto"/>
        <w:left w:val="none" w:sz="0" w:space="0" w:color="auto"/>
        <w:bottom w:val="none" w:sz="0" w:space="0" w:color="auto"/>
        <w:right w:val="none" w:sz="0" w:space="0" w:color="auto"/>
      </w:divBdr>
    </w:div>
    <w:div w:id="2072389161">
      <w:bodyDiv w:val="1"/>
      <w:marLeft w:val="0"/>
      <w:marRight w:val="0"/>
      <w:marTop w:val="0"/>
      <w:marBottom w:val="0"/>
      <w:divBdr>
        <w:top w:val="none" w:sz="0" w:space="0" w:color="auto"/>
        <w:left w:val="none" w:sz="0" w:space="0" w:color="auto"/>
        <w:bottom w:val="none" w:sz="0" w:space="0" w:color="auto"/>
        <w:right w:val="none" w:sz="0" w:space="0" w:color="auto"/>
      </w:divBdr>
    </w:div>
    <w:div w:id="2099906024">
      <w:bodyDiv w:val="1"/>
      <w:marLeft w:val="0"/>
      <w:marRight w:val="0"/>
      <w:marTop w:val="0"/>
      <w:marBottom w:val="0"/>
      <w:divBdr>
        <w:top w:val="none" w:sz="0" w:space="0" w:color="auto"/>
        <w:left w:val="none" w:sz="0" w:space="0" w:color="auto"/>
        <w:bottom w:val="none" w:sz="0" w:space="0" w:color="auto"/>
        <w:right w:val="none" w:sz="0" w:space="0" w:color="auto"/>
      </w:divBdr>
    </w:div>
    <w:div w:id="2101174663">
      <w:bodyDiv w:val="1"/>
      <w:marLeft w:val="0"/>
      <w:marRight w:val="0"/>
      <w:marTop w:val="0"/>
      <w:marBottom w:val="0"/>
      <w:divBdr>
        <w:top w:val="none" w:sz="0" w:space="0" w:color="auto"/>
        <w:left w:val="none" w:sz="0" w:space="0" w:color="auto"/>
        <w:bottom w:val="none" w:sz="0" w:space="0" w:color="auto"/>
        <w:right w:val="none" w:sz="0" w:space="0" w:color="auto"/>
      </w:divBdr>
    </w:div>
    <w:div w:id="2124301960">
      <w:bodyDiv w:val="1"/>
      <w:marLeft w:val="0"/>
      <w:marRight w:val="0"/>
      <w:marTop w:val="0"/>
      <w:marBottom w:val="0"/>
      <w:divBdr>
        <w:top w:val="none" w:sz="0" w:space="0" w:color="auto"/>
        <w:left w:val="none" w:sz="0" w:space="0" w:color="auto"/>
        <w:bottom w:val="none" w:sz="0" w:space="0" w:color="auto"/>
        <w:right w:val="none" w:sz="0" w:space="0" w:color="auto"/>
      </w:divBdr>
    </w:div>
    <w:div w:id="2124571141">
      <w:bodyDiv w:val="1"/>
      <w:marLeft w:val="0"/>
      <w:marRight w:val="0"/>
      <w:marTop w:val="0"/>
      <w:marBottom w:val="0"/>
      <w:divBdr>
        <w:top w:val="none" w:sz="0" w:space="0" w:color="auto"/>
        <w:left w:val="none" w:sz="0" w:space="0" w:color="auto"/>
        <w:bottom w:val="none" w:sz="0" w:space="0" w:color="auto"/>
        <w:right w:val="none" w:sz="0" w:space="0" w:color="auto"/>
      </w:divBdr>
    </w:div>
    <w:div w:id="212569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ow-dc2\Gauge\Clients\Supporting%20Communities%20NI\SCNI%20Social%20Impact%20Report.docx" TargetMode="External"/><Relationship Id="rId18" Type="http://schemas.openxmlformats.org/officeDocument/2006/relationships/footer" Target="footer1.xml"/><Relationship Id="rId26" Type="http://schemas.openxmlformats.org/officeDocument/2006/relationships/hyperlink" Target="https://www.librariesni.org.uk/Services/Computers/Pages/Got-IT.aspx" TargetMode="External"/><Relationship Id="rId39" Type="http://schemas.openxmlformats.org/officeDocument/2006/relationships/diagramColors" Target="diagrams/colors3.xml"/><Relationship Id="rId21" Type="http://schemas.openxmlformats.org/officeDocument/2006/relationships/diagramLayout" Target="diagrams/layout1.xml"/><Relationship Id="rId34" Type="http://schemas.microsoft.com/office/2007/relationships/diagramDrawing" Target="diagrams/drawing2.xml"/><Relationship Id="rId42" Type="http://schemas.openxmlformats.org/officeDocument/2006/relationships/diagramLayout" Target="diagrams/layout4.xml"/><Relationship Id="rId47" Type="http://schemas.openxmlformats.org/officeDocument/2006/relationships/diagramData" Target="diagrams/data5.xml"/><Relationship Id="rId50" Type="http://schemas.openxmlformats.org/officeDocument/2006/relationships/diagramColors" Target="diagrams/colors5.xml"/><Relationship Id="rId55" Type="http://schemas.openxmlformats.org/officeDocument/2006/relationships/hyperlink" Target="http://www.jrf.org.uk/sites/files/jrf/9781905018109.pdf" TargetMode="External"/><Relationship Id="rId63" Type="http://schemas.openxmlformats.org/officeDocument/2006/relationships/hyperlink" Target="https://www.btplc.com/Betterfuture/ConnectedSociety/Creatingpossibilities/Valueofdigitalinclusion/Valuing-Digital-Inclusion.pdf" TargetMode="External"/><Relationship Id="rId68" Type="http://schemas.microsoft.com/office/2007/relationships/diagramDrawing" Target="diagrams/drawing6.xml"/><Relationship Id="rId76" Type="http://schemas.openxmlformats.org/officeDocument/2006/relationships/diagramQuickStyle" Target="diagrams/quickStyle8.xml"/><Relationship Id="rId84" Type="http://schemas.openxmlformats.org/officeDocument/2006/relationships/diagramData" Target="diagrams/data10.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QuickStyle" Target="diagrams/quickStyle7.xml"/><Relationship Id="rId2" Type="http://schemas.openxmlformats.org/officeDocument/2006/relationships/numbering" Target="numbering.xml"/><Relationship Id="rId16" Type="http://schemas.openxmlformats.org/officeDocument/2006/relationships/hyperlink" Target="file:///\\now-dc2\Gauge\Clients\Supporting%20Communities%20NI\SCNI%20Social%20Impact%20Report.docx" TargetMode="External"/><Relationship Id="rId29" Type="http://schemas.openxmlformats.org/officeDocument/2006/relationships/package" Target="embeddings/Microsoft_Office_PowerPoint_Slide1.sldx"/><Relationship Id="rId11" Type="http://schemas.openxmlformats.org/officeDocument/2006/relationships/image" Target="media/image3.png"/><Relationship Id="rId24" Type="http://schemas.microsoft.com/office/2007/relationships/diagramDrawing" Target="diagrams/drawing1.xml"/><Relationship Id="rId32" Type="http://schemas.openxmlformats.org/officeDocument/2006/relationships/diagramQuickStyle" Target="diagrams/quickStyle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hyperlink" Target="http://www.open.ac.uk/courses/modules/db123" TargetMode="External"/><Relationship Id="rId58" Type="http://schemas.openxmlformats.org/officeDocument/2006/relationships/hyperlink" Target="http://www.bitc.org.uk/services/training-bitc/accredited-training/bitc-training-one-day-courses/stakeholder-engagement" TargetMode="External"/><Relationship Id="rId66" Type="http://schemas.openxmlformats.org/officeDocument/2006/relationships/diagramQuickStyle" Target="diagrams/quickStyle6.xml"/><Relationship Id="rId74" Type="http://schemas.openxmlformats.org/officeDocument/2006/relationships/diagramData" Target="diagrams/data8.xml"/><Relationship Id="rId79" Type="http://schemas.openxmlformats.org/officeDocument/2006/relationships/diagramData" Target="diagrams/data9.xml"/><Relationship Id="rId87" Type="http://schemas.openxmlformats.org/officeDocument/2006/relationships/diagramColors" Target="diagrams/colors10.xml"/><Relationship Id="rId5" Type="http://schemas.openxmlformats.org/officeDocument/2006/relationships/webSettings" Target="webSettings.xml"/><Relationship Id="rId61" Type="http://schemas.openxmlformats.org/officeDocument/2006/relationships/hyperlink" Target="https://www.google.co.uk/url?sa=t&amp;rct=j&amp;q=&amp;esrc=s&amp;source=web&amp;cd=5&amp;ved=0ahUKEwjdyo3_lOTJAhUHzRQKHW3oBsoQFgg2MAQ&amp;url=http%3A%2F%2Fcomartspartner.org%2Fwp-content%2Fuploads%2F2013%2F07%2FCultural-Strategy-tender-document.docx&amp;usg=AFQjCNHFiWZn5DOYsHyd8OHkkgS3S5tpbA&amp;sig2=XsWbO-EYQHlGtR5CZk_k3A&amp;cad=rja" TargetMode="External"/><Relationship Id="rId82" Type="http://schemas.openxmlformats.org/officeDocument/2006/relationships/diagramColors" Target="diagrams/colors9.xml"/><Relationship Id="rId90"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now-dc2\Gauge\Clients\Supporting%20Communities%20NI\SCNI%20Social%20Impact%20Report.docx" TargetMode="External"/><Relationship Id="rId22" Type="http://schemas.openxmlformats.org/officeDocument/2006/relationships/diagramQuickStyle" Target="diagrams/quickStyle1.xml"/><Relationship Id="rId27" Type="http://schemas.openxmlformats.org/officeDocument/2006/relationships/hyperlink" Target="http://www.socialvalueuk.org" TargetMode="External"/><Relationship Id="rId30" Type="http://schemas.openxmlformats.org/officeDocument/2006/relationships/diagramData" Target="diagrams/data2.xml"/><Relationship Id="rId35" Type="http://schemas.openxmlformats.org/officeDocument/2006/relationships/chart" Target="charts/chart1.xml"/><Relationship Id="rId43" Type="http://schemas.openxmlformats.org/officeDocument/2006/relationships/diagramQuickStyle" Target="diagrams/quickStyle4.xml"/><Relationship Id="rId48" Type="http://schemas.openxmlformats.org/officeDocument/2006/relationships/diagramLayout" Target="diagrams/layout5.xml"/><Relationship Id="rId56" Type="http://schemas.openxmlformats.org/officeDocument/2006/relationships/hyperlink" Target="http://www.cih.org/training/display/vpathDCR/templatedata/cih/training/data/Wales/CIH_Level_3_Certificate_in_Housing_Services_south_wales" TargetMode="External"/><Relationship Id="rId64" Type="http://schemas.openxmlformats.org/officeDocument/2006/relationships/diagramData" Target="diagrams/data6.xml"/><Relationship Id="rId69" Type="http://schemas.openxmlformats.org/officeDocument/2006/relationships/diagramData" Target="diagrams/data7.xml"/><Relationship Id="rId77" Type="http://schemas.openxmlformats.org/officeDocument/2006/relationships/diagramColors" Target="diagrams/colors8.xml"/><Relationship Id="rId8" Type="http://schemas.openxmlformats.org/officeDocument/2006/relationships/image" Target="media/image1.gif"/><Relationship Id="rId51" Type="http://schemas.microsoft.com/office/2007/relationships/diagramDrawing" Target="diagrams/drawing5.xml"/><Relationship Id="rId72" Type="http://schemas.openxmlformats.org/officeDocument/2006/relationships/diagramColors" Target="diagrams/colors7.xml"/><Relationship Id="rId80" Type="http://schemas.openxmlformats.org/officeDocument/2006/relationships/diagramLayout" Target="diagrams/layout9.xml"/><Relationship Id="rId85" Type="http://schemas.openxmlformats.org/officeDocument/2006/relationships/diagramLayout" Target="diagrams/layout10.xml"/><Relationship Id="rId3" Type="http://schemas.openxmlformats.org/officeDocument/2006/relationships/styles" Target="styles.xml"/><Relationship Id="rId12" Type="http://schemas.openxmlformats.org/officeDocument/2006/relationships/hyperlink" Target="file:///\\now-dc2\Gauge\Clients\Supporting%20Communities%20NI\SCNI%20Social%20Impact%20Report.docx" TargetMode="External"/><Relationship Id="rId17" Type="http://schemas.openxmlformats.org/officeDocument/2006/relationships/header" Target="header1.xml"/><Relationship Id="rId25" Type="http://schemas.openxmlformats.org/officeDocument/2006/relationships/hyperlink" Target="http://www.nidirect.gov.uk/go-on-ni" TargetMode="External"/><Relationship Id="rId33" Type="http://schemas.openxmlformats.org/officeDocument/2006/relationships/diagramColors" Target="diagrams/colors2.xml"/><Relationship Id="rId38" Type="http://schemas.openxmlformats.org/officeDocument/2006/relationships/diagramQuickStyle" Target="diagrams/quickStyle3.xml"/><Relationship Id="rId46" Type="http://schemas.openxmlformats.org/officeDocument/2006/relationships/image" Target="media/image5.png"/><Relationship Id="rId59" Type="http://schemas.openxmlformats.org/officeDocument/2006/relationships/hyperlink" Target="https://www.theknowledgeacademy.com/courses/personal-development-training/action-learning-for-effective-problem-solving/belfast/" TargetMode="External"/><Relationship Id="rId67" Type="http://schemas.openxmlformats.org/officeDocument/2006/relationships/diagramColors" Target="diagrams/colors6.xml"/><Relationship Id="rId20" Type="http://schemas.openxmlformats.org/officeDocument/2006/relationships/diagramData" Target="diagrams/data1.xml"/><Relationship Id="rId41" Type="http://schemas.openxmlformats.org/officeDocument/2006/relationships/diagramData" Target="diagrams/data4.xml"/><Relationship Id="rId54" Type="http://schemas.openxmlformats.org/officeDocument/2006/relationships/hyperlink" Target="http://www.homelessactionscotland.org.uk/uploads/The%20Cost%20of%20Tenancy%20Failure%202011.pdf" TargetMode="External"/><Relationship Id="rId62" Type="http://schemas.openxmlformats.org/officeDocument/2006/relationships/hyperlink" Target="http://www.northern-consortium.org.uk/wp-content/uploads/The-Business-Case-for-Digital-Inclusion.pdf" TargetMode="External"/><Relationship Id="rId70" Type="http://schemas.openxmlformats.org/officeDocument/2006/relationships/diagramLayout" Target="diagrams/layout7.xml"/><Relationship Id="rId75" Type="http://schemas.openxmlformats.org/officeDocument/2006/relationships/diagramLayout" Target="diagrams/layout8.xml"/><Relationship Id="rId83" Type="http://schemas.microsoft.com/office/2007/relationships/diagramDrawing" Target="diagrams/drawing9.xml"/><Relationship Id="rId88"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now-dc2\Gauge\Clients\Supporting%20Communities%20NI\SCNI%20Social%20Impact%20Report.docx" TargetMode="External"/><Relationship Id="rId23" Type="http://schemas.openxmlformats.org/officeDocument/2006/relationships/diagramColors" Target="diagrams/colors1.xml"/><Relationship Id="rId28" Type="http://schemas.openxmlformats.org/officeDocument/2006/relationships/image" Target="media/image4.emf"/><Relationship Id="rId36" Type="http://schemas.openxmlformats.org/officeDocument/2006/relationships/diagramData" Target="diagrams/data3.xml"/><Relationship Id="rId49" Type="http://schemas.openxmlformats.org/officeDocument/2006/relationships/diagramQuickStyle" Target="diagrams/quickStyle5.xml"/><Relationship Id="rId57" Type="http://schemas.openxmlformats.org/officeDocument/2006/relationships/hyperlink" Target="http://www.globalvaluexchange.org/valuations/8279e41d9e5e0bd8499f5aeb" TargetMode="External"/><Relationship Id="rId10" Type="http://schemas.openxmlformats.org/officeDocument/2006/relationships/image" Target="https://pbs.twimg.com/profile_images/2411751582/vjsb0jxew6jukb3wvfh9_400x400.jpeg" TargetMode="External"/><Relationship Id="rId31" Type="http://schemas.openxmlformats.org/officeDocument/2006/relationships/diagramLayout" Target="diagrams/layout2.xml"/><Relationship Id="rId44" Type="http://schemas.openxmlformats.org/officeDocument/2006/relationships/diagramColors" Target="diagrams/colors4.xml"/><Relationship Id="rId52" Type="http://schemas.openxmlformats.org/officeDocument/2006/relationships/chart" Target="charts/chart2.xml"/><Relationship Id="rId60" Type="http://schemas.openxmlformats.org/officeDocument/2006/relationships/hyperlink" Target="http://discovermindfulnessni.co.uk/discover-mindfulness-ni/upcoming-courses/" TargetMode="External"/><Relationship Id="rId65" Type="http://schemas.openxmlformats.org/officeDocument/2006/relationships/diagramLayout" Target="diagrams/layout6.xml"/><Relationship Id="rId73" Type="http://schemas.microsoft.com/office/2007/relationships/diagramDrawing" Target="diagrams/drawing7.xml"/><Relationship Id="rId78" Type="http://schemas.microsoft.com/office/2007/relationships/diagramDrawing" Target="diagrams/drawing8.xml"/><Relationship Id="rId81" Type="http://schemas.openxmlformats.org/officeDocument/2006/relationships/diagramQuickStyle" Target="diagrams/quickStyle9.xml"/><Relationship Id="rId86" Type="http://schemas.openxmlformats.org/officeDocument/2006/relationships/diagramQuickStyle" Target="diagrams/quickStyle10.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url?sa=t&amp;rct=j&amp;q=&amp;esrc=s&amp;source=web&amp;cd=5&amp;ved=0ahUKEwjdyo3_lOTJAhUHzRQKHW3oBsoQFgg2MAQ&amp;url=http%3A%2F%2Fcomartspartner.org%2Fwp-content%2Fuploads%2F2013%2F07%2FCultural-Strategy-tender-document.docx&amp;usg=AFQjCNHFiWZn5DOYsHyd8OHkkgS3S5tpbA&amp;sig2=XsWbO-EYQHlGtR5CZk_k3A&amp;cad=rja" TargetMode="External"/><Relationship Id="rId2" Type="http://schemas.openxmlformats.org/officeDocument/2006/relationships/hyperlink" Target="https://www.gov.uk/government/publications/government-digital-inclusion-strategy/government-digital-inclusion-strategy" TargetMode="External"/><Relationship Id="rId1" Type="http://schemas.openxmlformats.org/officeDocument/2006/relationships/hyperlink" Target="http://www.nihe.gov.uk/community_involvement_strategy_report_2014.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ow-dc1\general\GAUGE%20NI\Clients\Supporting%20Communities%20NI\Voids\Voids%202014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ow-dc1\general\GAUGE%20NI\Clients\Supporting%20Communities%20NI\SCNI%20(Gauge)%20Impact%20Map%20NIH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50"/>
            </a:pPr>
            <a:r>
              <a:rPr lang="en-GB" sz="1050"/>
              <a:t>Void Dwellings</a:t>
            </a:r>
            <a:r>
              <a:rPr lang="en-GB" sz="1050" baseline="0"/>
              <a:t> 2014 2015 Comparison</a:t>
            </a:r>
            <a:endParaRPr lang="en-GB" sz="1050"/>
          </a:p>
        </c:rich>
      </c:tx>
      <c:layout>
        <c:manualLayout>
          <c:xMode val="edge"/>
          <c:yMode val="edge"/>
          <c:x val="0.1395539033457249"/>
          <c:y val="1.2307692307692308E-2"/>
        </c:manualLayout>
      </c:layout>
    </c:title>
    <c:view3D>
      <c:rAngAx val="1"/>
    </c:view3D>
    <c:plotArea>
      <c:layout>
        <c:manualLayout>
          <c:layoutTarget val="inner"/>
          <c:xMode val="edge"/>
          <c:yMode val="edge"/>
          <c:x val="0.16250443937719325"/>
          <c:y val="0.15686558775964321"/>
          <c:w val="0.61296796014352062"/>
          <c:h val="0.47137807241905438"/>
        </c:manualLayout>
      </c:layout>
      <c:bar3DChart>
        <c:barDir val="col"/>
        <c:grouping val="clustered"/>
        <c:ser>
          <c:idx val="0"/>
          <c:order val="0"/>
          <c:tx>
            <c:v>2014</c:v>
          </c:tx>
          <c:cat>
            <c:strRef>
              <c:f>Charts!$B$158:$B$161</c:f>
              <c:strCache>
                <c:ptCount val="4"/>
                <c:pt idx="0">
                  <c:v>BELFAST REGION</c:v>
                </c:pt>
                <c:pt idx="1">
                  <c:v>SOUTH REGION</c:v>
                </c:pt>
                <c:pt idx="2">
                  <c:v>NORTH REGION</c:v>
                </c:pt>
                <c:pt idx="3">
                  <c:v>N.I. TOTAL</c:v>
                </c:pt>
              </c:strCache>
            </c:strRef>
          </c:cat>
          <c:val>
            <c:numRef>
              <c:f>Charts!$C$158:$C$161</c:f>
              <c:numCache>
                <c:formatCode>#,##0</c:formatCode>
                <c:ptCount val="4"/>
                <c:pt idx="0">
                  <c:v>565</c:v>
                </c:pt>
                <c:pt idx="1">
                  <c:v>431</c:v>
                </c:pt>
                <c:pt idx="2">
                  <c:v>397</c:v>
                </c:pt>
                <c:pt idx="3">
                  <c:v>1393</c:v>
                </c:pt>
              </c:numCache>
            </c:numRef>
          </c:val>
        </c:ser>
        <c:ser>
          <c:idx val="1"/>
          <c:order val="1"/>
          <c:tx>
            <c:v>2015</c:v>
          </c:tx>
          <c:cat>
            <c:strRef>
              <c:f>Charts!$B$158:$B$161</c:f>
              <c:strCache>
                <c:ptCount val="4"/>
                <c:pt idx="0">
                  <c:v>BELFAST REGION</c:v>
                </c:pt>
                <c:pt idx="1">
                  <c:v>SOUTH REGION</c:v>
                </c:pt>
                <c:pt idx="2">
                  <c:v>NORTH REGION</c:v>
                </c:pt>
                <c:pt idx="3">
                  <c:v>N.I. TOTAL</c:v>
                </c:pt>
              </c:strCache>
            </c:strRef>
          </c:cat>
          <c:val>
            <c:numRef>
              <c:f>Charts!$D$158:$D$161</c:f>
              <c:numCache>
                <c:formatCode>#,##0</c:formatCode>
                <c:ptCount val="4"/>
                <c:pt idx="0">
                  <c:v>431</c:v>
                </c:pt>
                <c:pt idx="1">
                  <c:v>409</c:v>
                </c:pt>
                <c:pt idx="2">
                  <c:v>411</c:v>
                </c:pt>
                <c:pt idx="3">
                  <c:v>1251</c:v>
                </c:pt>
              </c:numCache>
            </c:numRef>
          </c:val>
        </c:ser>
        <c:shape val="box"/>
        <c:axId val="7603328"/>
        <c:axId val="7604864"/>
        <c:axId val="0"/>
      </c:bar3DChart>
      <c:catAx>
        <c:axId val="7603328"/>
        <c:scaling>
          <c:orientation val="minMax"/>
        </c:scaling>
        <c:axPos val="b"/>
        <c:majorTickMark val="none"/>
        <c:tickLblPos val="nextTo"/>
        <c:txPr>
          <a:bodyPr/>
          <a:lstStyle/>
          <a:p>
            <a:pPr>
              <a:defRPr sz="900"/>
            </a:pPr>
            <a:endParaRPr lang="en-US"/>
          </a:p>
        </c:txPr>
        <c:crossAx val="7604864"/>
        <c:crosses val="autoZero"/>
        <c:auto val="1"/>
        <c:lblAlgn val="ctr"/>
        <c:lblOffset val="100"/>
      </c:catAx>
      <c:valAx>
        <c:axId val="7604864"/>
        <c:scaling>
          <c:orientation val="minMax"/>
        </c:scaling>
        <c:axPos val="l"/>
        <c:majorGridlines/>
        <c:numFmt formatCode="#,##0" sourceLinked="1"/>
        <c:majorTickMark val="none"/>
        <c:tickLblPos val="nextTo"/>
        <c:crossAx val="7603328"/>
        <c:crosses val="autoZero"/>
        <c:crossBetween val="between"/>
      </c:valAx>
    </c:plotArea>
    <c:legend>
      <c:legendPos val="r"/>
    </c:legend>
    <c:plotVisOnly val="1"/>
  </c:chart>
  <c:spPr>
    <a:solidFill>
      <a:schemeClr val="bg1"/>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400"/>
            </a:pPr>
            <a:r>
              <a:rPr lang="en-GB" sz="1400"/>
              <a:t>Social Value - per stakeholder</a:t>
            </a:r>
          </a:p>
        </c:rich>
      </c:tx>
      <c:layout>
        <c:manualLayout>
          <c:xMode val="edge"/>
          <c:yMode val="edge"/>
          <c:x val="0.15777923636387764"/>
          <c:y val="4.6385891954958854E-2"/>
        </c:manualLayout>
      </c:layout>
      <c:spPr>
        <a:noFill/>
        <a:ln w="25400">
          <a:noFill/>
        </a:ln>
      </c:spPr>
    </c:title>
    <c:plotArea>
      <c:layout>
        <c:manualLayout>
          <c:layoutTarget val="inner"/>
          <c:xMode val="edge"/>
          <c:yMode val="edge"/>
          <c:x val="8.2924597728583724E-2"/>
          <c:y val="0.27347083138302197"/>
          <c:w val="0.48882424700492677"/>
          <c:h val="0.5354707420529855"/>
        </c:manualLayout>
      </c:layout>
      <c:pieChart>
        <c:varyColors val="1"/>
        <c:ser>
          <c:idx val="0"/>
          <c:order val="0"/>
          <c:dLbls>
            <c:dLbl>
              <c:idx val="0"/>
              <c:layout>
                <c:manualLayout>
                  <c:x val="-0.13568530341905838"/>
                  <c:y val="-7.3574178245376529E-2"/>
                </c:manualLayout>
              </c:layout>
              <c:spPr>
                <a:solidFill>
                  <a:schemeClr val="bg1"/>
                </a:solidFill>
                <a:ln w="25400">
                  <a:noFill/>
                </a:ln>
              </c:spPr>
              <c:txPr>
                <a:bodyPr/>
                <a:lstStyle/>
                <a:p>
                  <a:pPr>
                    <a:defRPr/>
                  </a:pPr>
                  <a:endParaRPr lang="en-US"/>
                </a:p>
              </c:txPr>
              <c:dLblPos val="bestFit"/>
              <c:showPercent val="1"/>
            </c:dLbl>
            <c:dLbl>
              <c:idx val="1"/>
              <c:layout>
                <c:manualLayout>
                  <c:x val="9.4385769503616726E-2"/>
                  <c:y val="7.5845194679561176E-2"/>
                </c:manualLayout>
              </c:layout>
              <c:spPr>
                <a:noFill/>
                <a:ln w="25400">
                  <a:noFill/>
                </a:ln>
              </c:spPr>
              <c:txPr>
                <a:bodyPr/>
                <a:lstStyle/>
                <a:p>
                  <a:pPr>
                    <a:defRPr/>
                  </a:pPr>
                  <a:endParaRPr lang="en-US"/>
                </a:p>
              </c:txPr>
              <c:dLblPos val="bestFit"/>
              <c:showPercent val="1"/>
            </c:dLbl>
            <c:dLbl>
              <c:idx val="2"/>
              <c:spPr>
                <a:solidFill>
                  <a:sysClr val="window" lastClr="FFFFFF"/>
                </a:solidFill>
                <a:ln w="25400">
                  <a:noFill/>
                </a:ln>
              </c:spPr>
              <c:txPr>
                <a:bodyPr/>
                <a:lstStyle/>
                <a:p>
                  <a:pPr>
                    <a:defRPr/>
                  </a:pPr>
                  <a:endParaRPr lang="en-US"/>
                </a:p>
              </c:txPr>
            </c:dLbl>
            <c:dLbl>
              <c:idx val="3"/>
              <c:layout>
                <c:manualLayout>
                  <c:x val="4.5215837593067715E-2"/>
                  <c:y val="-9.1955467161588759E-3"/>
                </c:manualLayout>
              </c:layout>
              <c:spPr>
                <a:noFill/>
                <a:ln w="25400">
                  <a:noFill/>
                </a:ln>
              </c:spPr>
              <c:txPr>
                <a:bodyPr/>
                <a:lstStyle/>
                <a:p>
                  <a:pPr>
                    <a:defRPr/>
                  </a:pPr>
                  <a:endParaRPr lang="en-US"/>
                </a:p>
              </c:txPr>
              <c:dLblPos val="bestFit"/>
              <c:showPercent val="1"/>
            </c:dLbl>
            <c:dLbl>
              <c:idx val="4"/>
              <c:layout>
                <c:manualLayout>
                  <c:x val="-0.20945574696563946"/>
                  <c:y val="-2.1377059050414402E-2"/>
                </c:manualLayout>
              </c:layout>
              <c:spPr>
                <a:noFill/>
                <a:ln w="25400">
                  <a:noFill/>
                </a:ln>
              </c:spPr>
              <c:txPr>
                <a:bodyPr/>
                <a:lstStyle/>
                <a:p>
                  <a:pPr>
                    <a:defRPr/>
                  </a:pPr>
                  <a:endParaRPr lang="en-US"/>
                </a:p>
              </c:txPr>
              <c:dLblPos val="bestFit"/>
              <c:showPercent val="1"/>
            </c:dLbl>
            <c:dLbl>
              <c:idx val="5"/>
              <c:layout>
                <c:manualLayout>
                  <c:x val="-0.26624538683933524"/>
                  <c:y val="2.5336080301790235E-3"/>
                </c:manualLayout>
              </c:layout>
              <c:spPr>
                <a:noFill/>
                <a:ln w="25400">
                  <a:noFill/>
                </a:ln>
              </c:spPr>
              <c:txPr>
                <a:bodyPr/>
                <a:lstStyle/>
                <a:p>
                  <a:pPr>
                    <a:defRPr/>
                  </a:pPr>
                  <a:endParaRPr lang="en-US"/>
                </a:p>
              </c:txPr>
              <c:dLblPos val="bestFit"/>
              <c:showPercent val="1"/>
            </c:dLbl>
            <c:dLbl>
              <c:idx val="6"/>
              <c:layout>
                <c:manualLayout>
                  <c:x val="5.3724236247118994E-2"/>
                  <c:y val="-5.0008372609337805E-2"/>
                </c:manualLayout>
              </c:layout>
              <c:spPr>
                <a:noFill/>
                <a:ln w="25400">
                  <a:noFill/>
                </a:ln>
              </c:spPr>
              <c:txPr>
                <a:bodyPr/>
                <a:lstStyle/>
                <a:p>
                  <a:pPr>
                    <a:defRPr/>
                  </a:pPr>
                  <a:endParaRPr lang="en-US"/>
                </a:p>
              </c:txPr>
              <c:dLblPos val="bestFit"/>
              <c:showPercent val="1"/>
            </c:dLbl>
            <c:spPr>
              <a:noFill/>
              <a:ln w="25400">
                <a:noFill/>
              </a:ln>
            </c:spPr>
            <c:showPercent val="1"/>
            <c:showLeaderLines val="1"/>
          </c:dLbls>
          <c:cat>
            <c:strRef>
              <c:f>'Overall impact'!$A$4:$A$9</c:f>
              <c:strCache>
                <c:ptCount val="6"/>
                <c:pt idx="0">
                  <c:v>NIHE</c:v>
                </c:pt>
                <c:pt idx="1">
                  <c:v>Community/Residents groups</c:v>
                </c:pt>
                <c:pt idx="2">
                  <c:v>Local Communities </c:v>
                </c:pt>
                <c:pt idx="3">
                  <c:v>Individual Com &amp;Com group </c:v>
                </c:pt>
                <c:pt idx="4">
                  <c:v>Interagency Partners</c:v>
                </c:pt>
                <c:pt idx="5">
                  <c:v>Dept Finance &amp; Personnel (Digital Inclusion)</c:v>
                </c:pt>
              </c:strCache>
            </c:strRef>
          </c:cat>
          <c:val>
            <c:numRef>
              <c:f>'Overall impact'!$C$4:$C$9</c:f>
              <c:numCache>
                <c:formatCode>0.00%</c:formatCode>
                <c:ptCount val="6"/>
                <c:pt idx="0">
                  <c:v>0.63099427887862758</c:v>
                </c:pt>
                <c:pt idx="1">
                  <c:v>1.8841621753883129E-2</c:v>
                </c:pt>
                <c:pt idx="2">
                  <c:v>0.34024601808777549</c:v>
                </c:pt>
                <c:pt idx="3">
                  <c:v>6.9099362346611423E-3</c:v>
                </c:pt>
                <c:pt idx="4">
                  <c:v>8.8638227027084044E-4</c:v>
                </c:pt>
                <c:pt idx="5">
                  <c:v>2.1217627747827576E-3</c:v>
                </c:pt>
              </c:numCache>
            </c:numRef>
          </c:val>
        </c:ser>
        <c:dLbls>
          <c:showPercent val="1"/>
        </c:dLbls>
        <c:firstSliceAng val="0"/>
      </c:pieChart>
      <c:spPr>
        <a:noFill/>
        <a:ln w="25400">
          <a:noFill/>
        </a:ln>
      </c:spPr>
    </c:plotArea>
    <c:legend>
      <c:legendPos val="r"/>
      <c:layout>
        <c:manualLayout>
          <c:xMode val="edge"/>
          <c:yMode val="edge"/>
          <c:x val="0.61475857085081975"/>
          <c:y val="0.16252365339510422"/>
          <c:w val="0.3822444275683814"/>
          <c:h val="0.83747617569309263"/>
        </c:manualLayout>
      </c:layout>
      <c:txPr>
        <a:bodyPr/>
        <a:lstStyle/>
        <a:p>
          <a:pPr>
            <a:defRPr sz="800"/>
          </a:pPr>
          <a:endParaRPr lang="en-US"/>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AE8316-4704-421E-B479-57F4F71D566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65488679-8D8A-4063-9BB5-457A211B787C}">
      <dgm:prSet phldrT="[Text]" custT="1"/>
      <dgm:spPr/>
      <dgm:t>
        <a:bodyPr/>
        <a:lstStyle/>
        <a:p>
          <a:r>
            <a:rPr lang="en-GB" sz="1000"/>
            <a:t>Total Social Value</a:t>
          </a:r>
        </a:p>
        <a:p>
          <a:r>
            <a:rPr lang="en-GB" sz="1000"/>
            <a:t>£119,282,321</a:t>
          </a:r>
        </a:p>
      </dgm:t>
    </dgm:pt>
    <dgm:pt modelId="{68882D3D-57B8-40B2-88EE-A35864F6A470}" type="parTrans" cxnId="{56D42EE6-AAA7-46B4-BA3B-29C7B2780257}">
      <dgm:prSet/>
      <dgm:spPr/>
      <dgm:t>
        <a:bodyPr/>
        <a:lstStyle/>
        <a:p>
          <a:endParaRPr lang="en-GB"/>
        </a:p>
      </dgm:t>
    </dgm:pt>
    <dgm:pt modelId="{BB3D5FE7-842F-47F0-9967-2884191BD888}" type="sibTrans" cxnId="{56D42EE6-AAA7-46B4-BA3B-29C7B2780257}">
      <dgm:prSet/>
      <dgm:spPr/>
      <dgm:t>
        <a:bodyPr/>
        <a:lstStyle/>
        <a:p>
          <a:endParaRPr lang="en-GB"/>
        </a:p>
      </dgm:t>
    </dgm:pt>
    <dgm:pt modelId="{57A4D2CE-6D9B-4E6B-9BF8-271C584DB959}">
      <dgm:prSet phldrT="[Text]" custT="1"/>
      <dgm:spPr/>
      <dgm:t>
        <a:bodyPr/>
        <a:lstStyle/>
        <a:p>
          <a:r>
            <a:rPr lang="en-GB" sz="900"/>
            <a:t>NIHE</a:t>
          </a:r>
        </a:p>
        <a:p>
          <a:r>
            <a:rPr lang="en-GB" sz="900"/>
            <a:t>£75,266,462</a:t>
          </a:r>
        </a:p>
      </dgm:t>
    </dgm:pt>
    <dgm:pt modelId="{4302FD8E-9689-4686-9CBE-B45F77E70E75}" type="parTrans" cxnId="{E9545BC6-BF56-4BDC-AB27-4F8E416F5038}">
      <dgm:prSet/>
      <dgm:spPr/>
      <dgm:t>
        <a:bodyPr/>
        <a:lstStyle/>
        <a:p>
          <a:endParaRPr lang="en-GB"/>
        </a:p>
      </dgm:t>
    </dgm:pt>
    <dgm:pt modelId="{0F93E312-3A68-4B8F-9B0B-1D202C7439C1}" type="sibTrans" cxnId="{E9545BC6-BF56-4BDC-AB27-4F8E416F5038}">
      <dgm:prSet/>
      <dgm:spPr/>
      <dgm:t>
        <a:bodyPr/>
        <a:lstStyle/>
        <a:p>
          <a:endParaRPr lang="en-GB"/>
        </a:p>
      </dgm:t>
    </dgm:pt>
    <dgm:pt modelId="{36A990FB-46C5-4F91-ABA7-E5CB6FF7059E}">
      <dgm:prSet phldrT="[Text]" custT="1"/>
      <dgm:spPr/>
      <dgm:t>
        <a:bodyPr/>
        <a:lstStyle/>
        <a:p>
          <a:r>
            <a:rPr lang="en-GB" sz="900"/>
            <a:t>Interagency Partners</a:t>
          </a:r>
        </a:p>
        <a:p>
          <a:r>
            <a:rPr lang="en-GB" sz="900"/>
            <a:t>£105,730</a:t>
          </a:r>
        </a:p>
      </dgm:t>
    </dgm:pt>
    <dgm:pt modelId="{3A017B59-4B32-439A-96F5-F15708D527C1}" type="parTrans" cxnId="{05651EB0-1368-4894-B86B-80E678D7C051}">
      <dgm:prSet/>
      <dgm:spPr/>
      <dgm:t>
        <a:bodyPr/>
        <a:lstStyle/>
        <a:p>
          <a:endParaRPr lang="en-GB"/>
        </a:p>
      </dgm:t>
    </dgm:pt>
    <dgm:pt modelId="{3C7F9797-3C52-48BA-8715-681DB60BDBBC}" type="sibTrans" cxnId="{05651EB0-1368-4894-B86B-80E678D7C051}">
      <dgm:prSet/>
      <dgm:spPr/>
      <dgm:t>
        <a:bodyPr/>
        <a:lstStyle/>
        <a:p>
          <a:endParaRPr lang="en-GB"/>
        </a:p>
      </dgm:t>
    </dgm:pt>
    <dgm:pt modelId="{8CDAC556-E8DF-42C3-A55A-9FF5FB53DC1F}">
      <dgm:prSet phldrT="[Text]" custT="1"/>
      <dgm:spPr/>
      <dgm:t>
        <a:bodyPr/>
        <a:lstStyle/>
        <a:p>
          <a:r>
            <a:rPr lang="en-GB" sz="900"/>
            <a:t>Member Groups</a:t>
          </a:r>
        </a:p>
        <a:p>
          <a:r>
            <a:rPr lang="en-GB" sz="900"/>
            <a:t>£2,247,472</a:t>
          </a:r>
        </a:p>
      </dgm:t>
    </dgm:pt>
    <dgm:pt modelId="{F543FDC9-15AF-4A9A-9E11-B45FA1FA0F5A}" type="parTrans" cxnId="{902EBA1B-4A63-4D8A-80BD-4B442367CE6D}">
      <dgm:prSet/>
      <dgm:spPr/>
      <dgm:t>
        <a:bodyPr/>
        <a:lstStyle/>
        <a:p>
          <a:endParaRPr lang="en-GB"/>
        </a:p>
      </dgm:t>
    </dgm:pt>
    <dgm:pt modelId="{B1D09051-C4AF-4FD0-9E14-67D2F168DC09}" type="sibTrans" cxnId="{902EBA1B-4A63-4D8A-80BD-4B442367CE6D}">
      <dgm:prSet/>
      <dgm:spPr/>
      <dgm:t>
        <a:bodyPr/>
        <a:lstStyle/>
        <a:p>
          <a:endParaRPr lang="en-GB"/>
        </a:p>
      </dgm:t>
    </dgm:pt>
    <dgm:pt modelId="{0C08370F-E8BE-47DE-87F8-C0F6205954F7}">
      <dgm:prSet phldrT="[Text]" custT="1"/>
      <dgm:spPr/>
      <dgm:t>
        <a:bodyPr/>
        <a:lstStyle/>
        <a:p>
          <a:r>
            <a:rPr lang="en-GB" sz="900"/>
            <a:t>Local Communities £40,585,335</a:t>
          </a:r>
        </a:p>
      </dgm:t>
    </dgm:pt>
    <dgm:pt modelId="{6B5965C1-59CE-45B3-B31B-5ED305C8E160}" type="parTrans" cxnId="{77D40A68-8EE6-4345-9712-38ADA618C084}">
      <dgm:prSet/>
      <dgm:spPr/>
      <dgm:t>
        <a:bodyPr/>
        <a:lstStyle/>
        <a:p>
          <a:endParaRPr lang="en-GB"/>
        </a:p>
      </dgm:t>
    </dgm:pt>
    <dgm:pt modelId="{95D02822-D853-4FCA-ABD3-F564FB33E817}" type="sibTrans" cxnId="{77D40A68-8EE6-4345-9712-38ADA618C084}">
      <dgm:prSet/>
      <dgm:spPr/>
      <dgm:t>
        <a:bodyPr/>
        <a:lstStyle/>
        <a:p>
          <a:endParaRPr lang="en-GB"/>
        </a:p>
      </dgm:t>
    </dgm:pt>
    <dgm:pt modelId="{33F7B9B7-E2BD-4B77-A9B8-29C7F43ADE6C}">
      <dgm:prSet phldrT="[Text]" custT="1"/>
      <dgm:spPr/>
      <dgm:t>
        <a:bodyPr/>
        <a:lstStyle/>
        <a:p>
          <a:r>
            <a:rPr lang="en-GB" sz="900"/>
            <a:t>Individuals in Groups £824,233</a:t>
          </a:r>
        </a:p>
      </dgm:t>
    </dgm:pt>
    <dgm:pt modelId="{E803675E-5379-4ABA-B2D6-2D373C938D2A}" type="parTrans" cxnId="{6EC127FE-0449-4D80-A044-191272EF3883}">
      <dgm:prSet/>
      <dgm:spPr/>
      <dgm:t>
        <a:bodyPr/>
        <a:lstStyle/>
        <a:p>
          <a:endParaRPr lang="en-GB"/>
        </a:p>
      </dgm:t>
    </dgm:pt>
    <dgm:pt modelId="{7B6E20B3-170A-4E1F-8A06-0B83ADB57B0F}" type="sibTrans" cxnId="{6EC127FE-0449-4D80-A044-191272EF3883}">
      <dgm:prSet/>
      <dgm:spPr/>
      <dgm:t>
        <a:bodyPr/>
        <a:lstStyle/>
        <a:p>
          <a:endParaRPr lang="en-GB"/>
        </a:p>
      </dgm:t>
    </dgm:pt>
    <dgm:pt modelId="{B8334DC0-1A7F-4B5E-BC67-A813AA1FDBAA}">
      <dgm:prSet phldrT="[Text]" custT="1"/>
      <dgm:spPr/>
      <dgm:t>
        <a:bodyPr/>
        <a:lstStyle/>
        <a:p>
          <a:r>
            <a:rPr lang="en-GB" sz="900"/>
            <a:t>Digital Trainees £253,089</a:t>
          </a:r>
        </a:p>
      </dgm:t>
    </dgm:pt>
    <dgm:pt modelId="{49EC6976-A989-4D44-8F10-6196CEE73EBD}" type="parTrans" cxnId="{07252E12-3A1C-456D-9336-19F6496A8910}">
      <dgm:prSet/>
      <dgm:spPr/>
      <dgm:t>
        <a:bodyPr/>
        <a:lstStyle/>
        <a:p>
          <a:endParaRPr lang="en-GB"/>
        </a:p>
      </dgm:t>
    </dgm:pt>
    <dgm:pt modelId="{D3695FF2-F664-4B0D-B90A-24E43E6F9638}" type="sibTrans" cxnId="{07252E12-3A1C-456D-9336-19F6496A8910}">
      <dgm:prSet/>
      <dgm:spPr/>
      <dgm:t>
        <a:bodyPr/>
        <a:lstStyle/>
        <a:p>
          <a:endParaRPr lang="en-GB"/>
        </a:p>
      </dgm:t>
    </dgm:pt>
    <dgm:pt modelId="{4B165D7D-41FE-428E-A0A3-A58A0B249DE7}" type="pres">
      <dgm:prSet presAssocID="{DCAE8316-4704-421E-B479-57F4F71D566B}" presName="cycle" presStyleCnt="0">
        <dgm:presLayoutVars>
          <dgm:chMax val="1"/>
          <dgm:dir/>
          <dgm:animLvl val="ctr"/>
          <dgm:resizeHandles val="exact"/>
        </dgm:presLayoutVars>
      </dgm:prSet>
      <dgm:spPr/>
      <dgm:t>
        <a:bodyPr/>
        <a:lstStyle/>
        <a:p>
          <a:endParaRPr lang="en-GB"/>
        </a:p>
      </dgm:t>
    </dgm:pt>
    <dgm:pt modelId="{DC5E850C-8B87-4411-A1EE-0B1C2637EC5E}" type="pres">
      <dgm:prSet presAssocID="{65488679-8D8A-4063-9BB5-457A211B787C}" presName="centerShape" presStyleLbl="node0" presStyleIdx="0" presStyleCnt="1" custScaleX="127918" custScaleY="126970" custLinFactNeighborX="-828"/>
      <dgm:spPr/>
      <dgm:t>
        <a:bodyPr/>
        <a:lstStyle/>
        <a:p>
          <a:endParaRPr lang="en-GB"/>
        </a:p>
      </dgm:t>
    </dgm:pt>
    <dgm:pt modelId="{435D190A-C116-4E20-98C9-A07A46E8EC0B}" type="pres">
      <dgm:prSet presAssocID="{4302FD8E-9689-4686-9CBE-B45F77E70E75}" presName="parTrans" presStyleLbl="bgSibTrans2D1" presStyleIdx="0" presStyleCnt="6"/>
      <dgm:spPr/>
      <dgm:t>
        <a:bodyPr/>
        <a:lstStyle/>
        <a:p>
          <a:endParaRPr lang="en-GB"/>
        </a:p>
      </dgm:t>
    </dgm:pt>
    <dgm:pt modelId="{98E538EB-0409-4A30-8C92-FE04ABF56F90}" type="pres">
      <dgm:prSet presAssocID="{57A4D2CE-6D9B-4E6B-9BF8-271C584DB959}" presName="node" presStyleLbl="node1" presStyleIdx="0" presStyleCnt="6" custScaleX="116610" custScaleY="106575">
        <dgm:presLayoutVars>
          <dgm:bulletEnabled val="1"/>
        </dgm:presLayoutVars>
      </dgm:prSet>
      <dgm:spPr/>
      <dgm:t>
        <a:bodyPr/>
        <a:lstStyle/>
        <a:p>
          <a:endParaRPr lang="en-GB"/>
        </a:p>
      </dgm:t>
    </dgm:pt>
    <dgm:pt modelId="{20C99054-7D39-4098-B098-31DE7246456F}" type="pres">
      <dgm:prSet presAssocID="{3A017B59-4B32-439A-96F5-F15708D527C1}" presName="parTrans" presStyleLbl="bgSibTrans2D1" presStyleIdx="1" presStyleCnt="6"/>
      <dgm:spPr/>
      <dgm:t>
        <a:bodyPr/>
        <a:lstStyle/>
        <a:p>
          <a:endParaRPr lang="en-GB"/>
        </a:p>
      </dgm:t>
    </dgm:pt>
    <dgm:pt modelId="{533B4AA7-31F4-4524-B974-706ECF7E0AA7}" type="pres">
      <dgm:prSet presAssocID="{36A990FB-46C5-4F91-ABA7-E5CB6FF7059E}" presName="node" presStyleLbl="node1" presStyleIdx="1" presStyleCnt="6" custScaleX="154826" custScaleY="109291">
        <dgm:presLayoutVars>
          <dgm:bulletEnabled val="1"/>
        </dgm:presLayoutVars>
      </dgm:prSet>
      <dgm:spPr/>
      <dgm:t>
        <a:bodyPr/>
        <a:lstStyle/>
        <a:p>
          <a:endParaRPr lang="en-GB"/>
        </a:p>
      </dgm:t>
    </dgm:pt>
    <dgm:pt modelId="{3F5CB6C4-6C9A-4405-B68D-B8FC573B3C22}" type="pres">
      <dgm:prSet presAssocID="{F543FDC9-15AF-4A9A-9E11-B45FA1FA0F5A}" presName="parTrans" presStyleLbl="bgSibTrans2D1" presStyleIdx="2" presStyleCnt="6"/>
      <dgm:spPr/>
      <dgm:t>
        <a:bodyPr/>
        <a:lstStyle/>
        <a:p>
          <a:endParaRPr lang="en-GB"/>
        </a:p>
      </dgm:t>
    </dgm:pt>
    <dgm:pt modelId="{B830EF72-289E-4AA6-836D-7CCF355DA5C7}" type="pres">
      <dgm:prSet presAssocID="{8CDAC556-E8DF-42C3-A55A-9FF5FB53DC1F}" presName="node" presStyleLbl="node1" presStyleIdx="2" presStyleCnt="6" custScaleX="137872" custScaleY="119408" custRadScaleRad="111417" custRadScaleInc="-11000">
        <dgm:presLayoutVars>
          <dgm:bulletEnabled val="1"/>
        </dgm:presLayoutVars>
      </dgm:prSet>
      <dgm:spPr/>
      <dgm:t>
        <a:bodyPr/>
        <a:lstStyle/>
        <a:p>
          <a:endParaRPr lang="en-GB"/>
        </a:p>
      </dgm:t>
    </dgm:pt>
    <dgm:pt modelId="{F169F94E-E4EE-485D-97A4-3C9A3D9499ED}" type="pres">
      <dgm:prSet presAssocID="{6B5965C1-59CE-45B3-B31B-5ED305C8E160}" presName="parTrans" presStyleLbl="bgSibTrans2D1" presStyleIdx="3" presStyleCnt="6"/>
      <dgm:spPr/>
      <dgm:t>
        <a:bodyPr/>
        <a:lstStyle/>
        <a:p>
          <a:endParaRPr lang="en-GB"/>
        </a:p>
      </dgm:t>
    </dgm:pt>
    <dgm:pt modelId="{07A1CA01-FF7E-4894-A4F6-68DE404C2DDA}" type="pres">
      <dgm:prSet presAssocID="{0C08370F-E8BE-47DE-87F8-C0F6205954F7}" presName="node" presStyleLbl="node1" presStyleIdx="3" presStyleCnt="6" custScaleX="149448" custScaleY="117381" custRadScaleRad="114001" custRadScaleInc="14015">
        <dgm:presLayoutVars>
          <dgm:bulletEnabled val="1"/>
        </dgm:presLayoutVars>
      </dgm:prSet>
      <dgm:spPr/>
      <dgm:t>
        <a:bodyPr/>
        <a:lstStyle/>
        <a:p>
          <a:endParaRPr lang="en-GB"/>
        </a:p>
      </dgm:t>
    </dgm:pt>
    <dgm:pt modelId="{05F2CDF5-1293-4828-A21C-49D8931AEF7E}" type="pres">
      <dgm:prSet presAssocID="{E803675E-5379-4ABA-B2D6-2D373C938D2A}" presName="parTrans" presStyleLbl="bgSibTrans2D1" presStyleIdx="4" presStyleCnt="6"/>
      <dgm:spPr/>
      <dgm:t>
        <a:bodyPr/>
        <a:lstStyle/>
        <a:p>
          <a:endParaRPr lang="en-GB"/>
        </a:p>
      </dgm:t>
    </dgm:pt>
    <dgm:pt modelId="{02D07101-54FE-446C-990C-82307AEDA46D}" type="pres">
      <dgm:prSet presAssocID="{33F7B9B7-E2BD-4B77-A9B8-29C7F43ADE6C}" presName="node" presStyleLbl="node1" presStyleIdx="4" presStyleCnt="6" custScaleX="147859">
        <dgm:presLayoutVars>
          <dgm:bulletEnabled val="1"/>
        </dgm:presLayoutVars>
      </dgm:prSet>
      <dgm:spPr/>
      <dgm:t>
        <a:bodyPr/>
        <a:lstStyle/>
        <a:p>
          <a:endParaRPr lang="en-GB"/>
        </a:p>
      </dgm:t>
    </dgm:pt>
    <dgm:pt modelId="{129FAED2-076D-4301-9E35-8EDC0C56A3D0}" type="pres">
      <dgm:prSet presAssocID="{49EC6976-A989-4D44-8F10-6196CEE73EBD}" presName="parTrans" presStyleLbl="bgSibTrans2D1" presStyleIdx="5" presStyleCnt="6"/>
      <dgm:spPr/>
      <dgm:t>
        <a:bodyPr/>
        <a:lstStyle/>
        <a:p>
          <a:endParaRPr lang="en-GB"/>
        </a:p>
      </dgm:t>
    </dgm:pt>
    <dgm:pt modelId="{921E8261-554B-4F5B-9AF5-C3E83F53CD61}" type="pres">
      <dgm:prSet presAssocID="{B8334DC0-1A7F-4B5E-BC67-A813AA1FDBAA}" presName="node" presStyleLbl="node1" presStyleIdx="5" presStyleCnt="6" custScaleX="131050" custScaleY="107135">
        <dgm:presLayoutVars>
          <dgm:bulletEnabled val="1"/>
        </dgm:presLayoutVars>
      </dgm:prSet>
      <dgm:spPr/>
      <dgm:t>
        <a:bodyPr/>
        <a:lstStyle/>
        <a:p>
          <a:endParaRPr lang="en-GB"/>
        </a:p>
      </dgm:t>
    </dgm:pt>
  </dgm:ptLst>
  <dgm:cxnLst>
    <dgm:cxn modelId="{D67205DE-867E-45D2-AFF0-18B79BF2B72D}" type="presOf" srcId="{3A017B59-4B32-439A-96F5-F15708D527C1}" destId="{20C99054-7D39-4098-B098-31DE7246456F}" srcOrd="0" destOrd="0" presId="urn:microsoft.com/office/officeart/2005/8/layout/radial4"/>
    <dgm:cxn modelId="{37974260-FBB1-425B-BA91-47F4A54E613E}" type="presOf" srcId="{E803675E-5379-4ABA-B2D6-2D373C938D2A}" destId="{05F2CDF5-1293-4828-A21C-49D8931AEF7E}" srcOrd="0" destOrd="0" presId="urn:microsoft.com/office/officeart/2005/8/layout/radial4"/>
    <dgm:cxn modelId="{B26213FF-FBDD-4B61-BCE5-0AC3B9B4C714}" type="presOf" srcId="{B8334DC0-1A7F-4B5E-BC67-A813AA1FDBAA}" destId="{921E8261-554B-4F5B-9AF5-C3E83F53CD61}" srcOrd="0" destOrd="0" presId="urn:microsoft.com/office/officeart/2005/8/layout/radial4"/>
    <dgm:cxn modelId="{D8A99E60-C53D-4834-A9E2-C31A99BC977B}" type="presOf" srcId="{49EC6976-A989-4D44-8F10-6196CEE73EBD}" destId="{129FAED2-076D-4301-9E35-8EDC0C56A3D0}" srcOrd="0" destOrd="0" presId="urn:microsoft.com/office/officeart/2005/8/layout/radial4"/>
    <dgm:cxn modelId="{6EC127FE-0449-4D80-A044-191272EF3883}" srcId="{65488679-8D8A-4063-9BB5-457A211B787C}" destId="{33F7B9B7-E2BD-4B77-A9B8-29C7F43ADE6C}" srcOrd="4" destOrd="0" parTransId="{E803675E-5379-4ABA-B2D6-2D373C938D2A}" sibTransId="{7B6E20B3-170A-4E1F-8A06-0B83ADB57B0F}"/>
    <dgm:cxn modelId="{902EBA1B-4A63-4D8A-80BD-4B442367CE6D}" srcId="{65488679-8D8A-4063-9BB5-457A211B787C}" destId="{8CDAC556-E8DF-42C3-A55A-9FF5FB53DC1F}" srcOrd="2" destOrd="0" parTransId="{F543FDC9-15AF-4A9A-9E11-B45FA1FA0F5A}" sibTransId="{B1D09051-C4AF-4FD0-9E14-67D2F168DC09}"/>
    <dgm:cxn modelId="{56D42EE6-AAA7-46B4-BA3B-29C7B2780257}" srcId="{DCAE8316-4704-421E-B479-57F4F71D566B}" destId="{65488679-8D8A-4063-9BB5-457A211B787C}" srcOrd="0" destOrd="0" parTransId="{68882D3D-57B8-40B2-88EE-A35864F6A470}" sibTransId="{BB3D5FE7-842F-47F0-9967-2884191BD888}"/>
    <dgm:cxn modelId="{77D40A68-8EE6-4345-9712-38ADA618C084}" srcId="{65488679-8D8A-4063-9BB5-457A211B787C}" destId="{0C08370F-E8BE-47DE-87F8-C0F6205954F7}" srcOrd="3" destOrd="0" parTransId="{6B5965C1-59CE-45B3-B31B-5ED305C8E160}" sibTransId="{95D02822-D853-4FCA-ABD3-F564FB33E817}"/>
    <dgm:cxn modelId="{573C7BD5-9C34-4BFC-9687-399ABEDCDFC0}" type="presOf" srcId="{6B5965C1-59CE-45B3-B31B-5ED305C8E160}" destId="{F169F94E-E4EE-485D-97A4-3C9A3D9499ED}" srcOrd="0" destOrd="0" presId="urn:microsoft.com/office/officeart/2005/8/layout/radial4"/>
    <dgm:cxn modelId="{A4897803-2E97-48AC-9D79-6B61A061763C}" type="presOf" srcId="{65488679-8D8A-4063-9BB5-457A211B787C}" destId="{DC5E850C-8B87-4411-A1EE-0B1C2637EC5E}" srcOrd="0" destOrd="0" presId="urn:microsoft.com/office/officeart/2005/8/layout/radial4"/>
    <dgm:cxn modelId="{63962083-A8D8-469C-BF18-B99BB7DAEB8F}" type="presOf" srcId="{F543FDC9-15AF-4A9A-9E11-B45FA1FA0F5A}" destId="{3F5CB6C4-6C9A-4405-B68D-B8FC573B3C22}" srcOrd="0" destOrd="0" presId="urn:microsoft.com/office/officeart/2005/8/layout/radial4"/>
    <dgm:cxn modelId="{FAF5F8C9-36E5-46D9-8483-442B96284CF0}" type="presOf" srcId="{57A4D2CE-6D9B-4E6B-9BF8-271C584DB959}" destId="{98E538EB-0409-4A30-8C92-FE04ABF56F90}" srcOrd="0" destOrd="0" presId="urn:microsoft.com/office/officeart/2005/8/layout/radial4"/>
    <dgm:cxn modelId="{F65F9CEE-22BB-402C-BEB1-A90F59F9B126}" type="presOf" srcId="{36A990FB-46C5-4F91-ABA7-E5CB6FF7059E}" destId="{533B4AA7-31F4-4524-B974-706ECF7E0AA7}" srcOrd="0" destOrd="0" presId="urn:microsoft.com/office/officeart/2005/8/layout/radial4"/>
    <dgm:cxn modelId="{D691A1D5-CF58-485D-AA82-DD6AFB0F1F9B}" type="presOf" srcId="{8CDAC556-E8DF-42C3-A55A-9FF5FB53DC1F}" destId="{B830EF72-289E-4AA6-836D-7CCF355DA5C7}" srcOrd="0" destOrd="0" presId="urn:microsoft.com/office/officeart/2005/8/layout/radial4"/>
    <dgm:cxn modelId="{07252E12-3A1C-456D-9336-19F6496A8910}" srcId="{65488679-8D8A-4063-9BB5-457A211B787C}" destId="{B8334DC0-1A7F-4B5E-BC67-A813AA1FDBAA}" srcOrd="5" destOrd="0" parTransId="{49EC6976-A989-4D44-8F10-6196CEE73EBD}" sibTransId="{D3695FF2-F664-4B0D-B90A-24E43E6F9638}"/>
    <dgm:cxn modelId="{97F34CB9-3E13-4B65-9E98-43BBF40CC578}" type="presOf" srcId="{0C08370F-E8BE-47DE-87F8-C0F6205954F7}" destId="{07A1CA01-FF7E-4894-A4F6-68DE404C2DDA}" srcOrd="0" destOrd="0" presId="urn:microsoft.com/office/officeart/2005/8/layout/radial4"/>
    <dgm:cxn modelId="{A9A53AD8-EAB1-4087-8DAB-7E5DFABEBFA1}" type="presOf" srcId="{DCAE8316-4704-421E-B479-57F4F71D566B}" destId="{4B165D7D-41FE-428E-A0A3-A58A0B249DE7}" srcOrd="0" destOrd="0" presId="urn:microsoft.com/office/officeart/2005/8/layout/radial4"/>
    <dgm:cxn modelId="{E9545BC6-BF56-4BDC-AB27-4F8E416F5038}" srcId="{65488679-8D8A-4063-9BB5-457A211B787C}" destId="{57A4D2CE-6D9B-4E6B-9BF8-271C584DB959}" srcOrd="0" destOrd="0" parTransId="{4302FD8E-9689-4686-9CBE-B45F77E70E75}" sibTransId="{0F93E312-3A68-4B8F-9B0B-1D202C7439C1}"/>
    <dgm:cxn modelId="{8C0B1F4C-DA9D-42B9-92DC-4E0FA3E49F65}" type="presOf" srcId="{33F7B9B7-E2BD-4B77-A9B8-29C7F43ADE6C}" destId="{02D07101-54FE-446C-990C-82307AEDA46D}" srcOrd="0" destOrd="0" presId="urn:microsoft.com/office/officeart/2005/8/layout/radial4"/>
    <dgm:cxn modelId="{41E3588C-8857-4DB6-B0CB-3C884D55DDA6}" type="presOf" srcId="{4302FD8E-9689-4686-9CBE-B45F77E70E75}" destId="{435D190A-C116-4E20-98C9-A07A46E8EC0B}" srcOrd="0" destOrd="0" presId="urn:microsoft.com/office/officeart/2005/8/layout/radial4"/>
    <dgm:cxn modelId="{05651EB0-1368-4894-B86B-80E678D7C051}" srcId="{65488679-8D8A-4063-9BB5-457A211B787C}" destId="{36A990FB-46C5-4F91-ABA7-E5CB6FF7059E}" srcOrd="1" destOrd="0" parTransId="{3A017B59-4B32-439A-96F5-F15708D527C1}" sibTransId="{3C7F9797-3C52-48BA-8715-681DB60BDBBC}"/>
    <dgm:cxn modelId="{062E8117-3969-49AA-9915-4D30D0D3C40B}" type="presParOf" srcId="{4B165D7D-41FE-428E-A0A3-A58A0B249DE7}" destId="{DC5E850C-8B87-4411-A1EE-0B1C2637EC5E}" srcOrd="0" destOrd="0" presId="urn:microsoft.com/office/officeart/2005/8/layout/radial4"/>
    <dgm:cxn modelId="{4D267DF4-58AA-4D8B-B088-3573BE0BFED8}" type="presParOf" srcId="{4B165D7D-41FE-428E-A0A3-A58A0B249DE7}" destId="{435D190A-C116-4E20-98C9-A07A46E8EC0B}" srcOrd="1" destOrd="0" presId="urn:microsoft.com/office/officeart/2005/8/layout/radial4"/>
    <dgm:cxn modelId="{0D9582F7-7A24-46EB-A46D-11819D638E75}" type="presParOf" srcId="{4B165D7D-41FE-428E-A0A3-A58A0B249DE7}" destId="{98E538EB-0409-4A30-8C92-FE04ABF56F90}" srcOrd="2" destOrd="0" presId="urn:microsoft.com/office/officeart/2005/8/layout/radial4"/>
    <dgm:cxn modelId="{AEFEC324-A188-4E0B-BCAA-5D7110347DF9}" type="presParOf" srcId="{4B165D7D-41FE-428E-A0A3-A58A0B249DE7}" destId="{20C99054-7D39-4098-B098-31DE7246456F}" srcOrd="3" destOrd="0" presId="urn:microsoft.com/office/officeart/2005/8/layout/radial4"/>
    <dgm:cxn modelId="{8FFAE09B-A421-43FD-ACD6-EFC93DCFAA1F}" type="presParOf" srcId="{4B165D7D-41FE-428E-A0A3-A58A0B249DE7}" destId="{533B4AA7-31F4-4524-B974-706ECF7E0AA7}" srcOrd="4" destOrd="0" presId="urn:microsoft.com/office/officeart/2005/8/layout/radial4"/>
    <dgm:cxn modelId="{4A4A77C3-EF32-497D-8558-E386E75BADC5}" type="presParOf" srcId="{4B165D7D-41FE-428E-A0A3-A58A0B249DE7}" destId="{3F5CB6C4-6C9A-4405-B68D-B8FC573B3C22}" srcOrd="5" destOrd="0" presId="urn:microsoft.com/office/officeart/2005/8/layout/radial4"/>
    <dgm:cxn modelId="{60C8BB58-67E1-4EA9-B239-B025D729AEBB}" type="presParOf" srcId="{4B165D7D-41FE-428E-A0A3-A58A0B249DE7}" destId="{B830EF72-289E-4AA6-836D-7CCF355DA5C7}" srcOrd="6" destOrd="0" presId="urn:microsoft.com/office/officeart/2005/8/layout/radial4"/>
    <dgm:cxn modelId="{5639EBF1-8594-4723-A7CA-A3B33B60E29A}" type="presParOf" srcId="{4B165D7D-41FE-428E-A0A3-A58A0B249DE7}" destId="{F169F94E-E4EE-485D-97A4-3C9A3D9499ED}" srcOrd="7" destOrd="0" presId="urn:microsoft.com/office/officeart/2005/8/layout/radial4"/>
    <dgm:cxn modelId="{EABA31ED-8FEA-4A6E-A425-59AF0E40DE08}" type="presParOf" srcId="{4B165D7D-41FE-428E-A0A3-A58A0B249DE7}" destId="{07A1CA01-FF7E-4894-A4F6-68DE404C2DDA}" srcOrd="8" destOrd="0" presId="urn:microsoft.com/office/officeart/2005/8/layout/radial4"/>
    <dgm:cxn modelId="{9A0542C7-64C3-4C26-8279-3DBF7B389F69}" type="presParOf" srcId="{4B165D7D-41FE-428E-A0A3-A58A0B249DE7}" destId="{05F2CDF5-1293-4828-A21C-49D8931AEF7E}" srcOrd="9" destOrd="0" presId="urn:microsoft.com/office/officeart/2005/8/layout/radial4"/>
    <dgm:cxn modelId="{FC74DA9C-3D5E-4EC5-8D1D-9F6C15269ED2}" type="presParOf" srcId="{4B165D7D-41FE-428E-A0A3-A58A0B249DE7}" destId="{02D07101-54FE-446C-990C-82307AEDA46D}" srcOrd="10" destOrd="0" presId="urn:microsoft.com/office/officeart/2005/8/layout/radial4"/>
    <dgm:cxn modelId="{92846936-71C1-4D78-B2C9-53DCCD196D2F}" type="presParOf" srcId="{4B165D7D-41FE-428E-A0A3-A58A0B249DE7}" destId="{129FAED2-076D-4301-9E35-8EDC0C56A3D0}" srcOrd="11" destOrd="0" presId="urn:microsoft.com/office/officeart/2005/8/layout/radial4"/>
    <dgm:cxn modelId="{9AAFE819-A764-4C88-BFF2-1E3CFFA4B764}" type="presParOf" srcId="{4B165D7D-41FE-428E-A0A3-A58A0B249DE7}" destId="{921E8261-554B-4F5B-9AF5-C3E83F53CD61}" srcOrd="12" destOrd="0" presId="urn:microsoft.com/office/officeart/2005/8/layout/radial4"/>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Theory of Change</a:t>
          </a:r>
        </a:p>
      </dgm:t>
    </dgm:pt>
    <dgm:pt modelId="{CEB0D295-3A6A-43FD-B20D-205D9A4F5E9E}" type="parTrans" cxnId="{91480AAE-57D7-4BEE-8DD2-B59AEAEB4091}">
      <dgm:prSet/>
      <dgm:spPr/>
      <dgm:t>
        <a:bodyPr/>
        <a:lstStyle/>
        <a:p>
          <a:endParaRPr lang="en-GB" sz="2000"/>
        </a:p>
      </dgm:t>
    </dgm:pt>
    <dgm:pt modelId="{2DF34D13-020E-4B0E-87BA-5BFCA8A1EB59}" type="sibTrans" cxnId="{91480AAE-57D7-4BEE-8DD2-B59AEAEB4091}">
      <dgm:prSet/>
      <dgm:spPr/>
      <dgm:t>
        <a:bodyPr/>
        <a:lstStyle/>
        <a:p>
          <a:endParaRPr lang="en-GB" sz="2000"/>
        </a:p>
      </dgm:t>
    </dgm:pt>
    <dgm:pt modelId="{66206458-3572-45BE-AE00-DF4E2D28F642}">
      <dgm:prSet phldrT="[Text]" custT="1"/>
      <dgm:spPr/>
      <dgm:t>
        <a:bodyPr/>
        <a:lstStyle/>
        <a:p>
          <a:r>
            <a:rPr lang="en-GB" sz="900"/>
            <a:t>Member Groups: </a:t>
          </a:r>
        </a:p>
        <a:p>
          <a:r>
            <a:rPr lang="en-GB" sz="900"/>
            <a:t>SCNI’s activities to support Community/Resident Groups leads to outcomes for communities and individuals</a:t>
          </a:r>
        </a:p>
      </dgm:t>
    </dgm:pt>
    <dgm:pt modelId="{112CA84E-7E0A-4EF4-A6D6-D3766BE83B7D}" type="parTrans" cxnId="{08EADDB7-5AC9-4B07-B551-4A5CD070B24B}">
      <dgm:prSet/>
      <dgm:spPr/>
      <dgm:t>
        <a:bodyPr/>
        <a:lstStyle/>
        <a:p>
          <a:endParaRPr lang="en-GB" sz="2000"/>
        </a:p>
      </dgm:t>
    </dgm:pt>
    <dgm:pt modelId="{77376974-80A6-4E1B-B636-AC7B54110129}" type="sibTrans" cxnId="{08EADDB7-5AC9-4B07-B551-4A5CD070B24B}">
      <dgm:prSet/>
      <dgm:spPr/>
      <dgm:t>
        <a:bodyPr/>
        <a:lstStyle/>
        <a:p>
          <a:endParaRPr lang="en-GB" sz="2000"/>
        </a:p>
      </dgm:t>
    </dgm:pt>
    <dgm:pt modelId="{2FCC20F3-EA9F-48C0-9574-4F8F413412B9}">
      <dgm:prSet phldrT="[Text]" custT="1"/>
      <dgm:spPr/>
      <dgm:t>
        <a:bodyPr/>
        <a:lstStyle/>
        <a:p>
          <a:r>
            <a:rPr lang="en-GB" sz="1200"/>
            <a:t>Without SCNI ...</a:t>
          </a:r>
        </a:p>
      </dgm:t>
    </dgm:pt>
    <dgm:pt modelId="{293A8252-93DF-4FC9-9475-B91B82B1A3CD}" type="parTrans" cxnId="{DE91E104-3F2F-4E04-9219-55A37365013E}">
      <dgm:prSet/>
      <dgm:spPr/>
      <dgm:t>
        <a:bodyPr/>
        <a:lstStyle/>
        <a:p>
          <a:endParaRPr lang="en-GB" sz="2000"/>
        </a:p>
      </dgm:t>
    </dgm:pt>
    <dgm:pt modelId="{88711972-2939-4665-A284-60834856F260}" type="sibTrans" cxnId="{DE91E104-3F2F-4E04-9219-55A37365013E}">
      <dgm:prSet/>
      <dgm:spPr/>
      <dgm:t>
        <a:bodyPr/>
        <a:lstStyle/>
        <a:p>
          <a:endParaRPr lang="en-GB" sz="2000"/>
        </a:p>
      </dgm:t>
    </dgm:pt>
    <dgm:pt modelId="{F270087E-AE50-429F-8A22-82B8165E4563}">
      <dgm:prSet phldrT="[Text]" custT="1"/>
      <dgm:spPr/>
      <dgm:t>
        <a:bodyPr/>
        <a:lstStyle/>
        <a:p>
          <a:r>
            <a:rPr lang="en-GB" sz="1200"/>
            <a:t>Leading to... </a:t>
          </a:r>
          <a:endParaRPr lang="en-GB"/>
        </a:p>
      </dgm:t>
    </dgm:pt>
    <dgm:pt modelId="{F81FFB7E-E7FF-4656-A9E6-047BA539095A}" type="parTrans" cxnId="{AECEEC3A-0C98-4FE6-BBE7-C6DB3DC9E147}">
      <dgm:prSet/>
      <dgm:spPr/>
      <dgm:t>
        <a:bodyPr/>
        <a:lstStyle/>
        <a:p>
          <a:endParaRPr lang="en-GB"/>
        </a:p>
      </dgm:t>
    </dgm:pt>
    <dgm:pt modelId="{6467E4AA-1E70-4A7B-A1EA-863EB39BF342}" type="sibTrans" cxnId="{AECEEC3A-0C98-4FE6-BBE7-C6DB3DC9E147}">
      <dgm:prSet/>
      <dgm:spPr/>
      <dgm:t>
        <a:bodyPr/>
        <a:lstStyle/>
        <a:p>
          <a:endParaRPr lang="en-GB"/>
        </a:p>
      </dgm:t>
    </dgm:pt>
    <dgm:pt modelId="{5DFFD833-BDE0-4F37-9D80-CA06FAA5BF41}">
      <dgm:prSet phldrT="[Text]" custT="1"/>
      <dgm:spPr/>
      <dgm:t>
        <a:bodyPr/>
        <a:lstStyle/>
        <a:p>
          <a:r>
            <a:rPr lang="en-GB" sz="900"/>
            <a:t>Sense of 'involvement' or 'having a say' in relation to housing environment and related services </a:t>
          </a:r>
        </a:p>
      </dgm:t>
    </dgm:pt>
    <dgm:pt modelId="{A5B05473-6CAC-436E-A1A4-9038342A70FE}" type="parTrans" cxnId="{0024D720-340F-4ACF-8E88-462A09601259}">
      <dgm:prSet/>
      <dgm:spPr/>
      <dgm:t>
        <a:bodyPr/>
        <a:lstStyle/>
        <a:p>
          <a:endParaRPr lang="en-GB"/>
        </a:p>
      </dgm:t>
    </dgm:pt>
    <dgm:pt modelId="{37E0A02C-D112-4CD4-8E54-1DAD704D6CD6}" type="sibTrans" cxnId="{0024D720-340F-4ACF-8E88-462A09601259}">
      <dgm:prSet/>
      <dgm:spPr/>
      <dgm:t>
        <a:bodyPr/>
        <a:lstStyle/>
        <a:p>
          <a:endParaRPr lang="en-GB"/>
        </a:p>
      </dgm:t>
    </dgm:pt>
    <dgm:pt modelId="{2A496658-7E35-45C1-B969-56DAB4A599A0}">
      <dgm:prSet phldrT="[Text]" custT="1"/>
      <dgm:spPr/>
      <dgm:t>
        <a:bodyPr/>
        <a:lstStyle/>
        <a:p>
          <a:r>
            <a:rPr lang="en-GB" sz="1200"/>
            <a:t>Resulted in...</a:t>
          </a:r>
        </a:p>
      </dgm:t>
    </dgm:pt>
    <dgm:pt modelId="{F7427057-3E5D-46CB-B09E-E32506236FEE}" type="sibTrans" cxnId="{45E95F1F-EB53-4785-8DE6-1B2AA1C7F9FC}">
      <dgm:prSet/>
      <dgm:spPr/>
      <dgm:t>
        <a:bodyPr/>
        <a:lstStyle/>
        <a:p>
          <a:endParaRPr lang="en-GB" sz="2000"/>
        </a:p>
      </dgm:t>
    </dgm:pt>
    <dgm:pt modelId="{52DF096E-CD7D-4C5B-81E0-D73A7A2E945F}" type="parTrans" cxnId="{45E95F1F-EB53-4785-8DE6-1B2AA1C7F9FC}">
      <dgm:prSet/>
      <dgm:spPr/>
      <dgm:t>
        <a:bodyPr/>
        <a:lstStyle/>
        <a:p>
          <a:endParaRPr lang="en-GB" sz="2000"/>
        </a:p>
      </dgm:t>
    </dgm:pt>
    <dgm:pt modelId="{622F1D1B-ADE4-4EBA-A9DA-CD2A1EF7DBCD}">
      <dgm:prSet phldrT="[Text]" custT="1"/>
      <dgm:spPr/>
      <dgm:t>
        <a:bodyPr/>
        <a:lstStyle/>
        <a:p>
          <a:r>
            <a:rPr lang="en-GB" sz="900"/>
            <a:t>Increased knowledge and skills </a:t>
          </a:r>
        </a:p>
      </dgm:t>
    </dgm:pt>
    <dgm:pt modelId="{842704F1-55B2-4F5A-9A17-A95D7BFF9199}" type="sibTrans" cxnId="{93700EE8-417C-4196-B24E-2489408010FE}">
      <dgm:prSet/>
      <dgm:spPr/>
      <dgm:t>
        <a:bodyPr/>
        <a:lstStyle/>
        <a:p>
          <a:endParaRPr lang="en-GB" sz="2000"/>
        </a:p>
      </dgm:t>
    </dgm:pt>
    <dgm:pt modelId="{D2247551-64AE-45E5-B67B-6B5E8D52BF9C}" type="parTrans" cxnId="{93700EE8-417C-4196-B24E-2489408010FE}">
      <dgm:prSet/>
      <dgm:spPr/>
      <dgm:t>
        <a:bodyPr/>
        <a:lstStyle/>
        <a:p>
          <a:endParaRPr lang="en-GB" sz="2000"/>
        </a:p>
      </dgm:t>
    </dgm:pt>
    <dgm:pt modelId="{CB2DF615-CAF6-45F2-B72E-A2C5EBB18A3D}">
      <dgm:prSet custT="1"/>
      <dgm:spPr/>
      <dgm:t>
        <a:bodyPr/>
        <a:lstStyle/>
        <a:p>
          <a:r>
            <a:rPr lang="en-GB" sz="900"/>
            <a:t>Increased confidence in group’s ability to function </a:t>
          </a:r>
        </a:p>
      </dgm:t>
    </dgm:pt>
    <dgm:pt modelId="{3042AF53-F530-46B8-9E5C-EBE8D3076ED6}" type="parTrans" cxnId="{D739EFF2-F85C-43F7-86F5-D2316A0C8B79}">
      <dgm:prSet/>
      <dgm:spPr/>
      <dgm:t>
        <a:bodyPr/>
        <a:lstStyle/>
        <a:p>
          <a:endParaRPr lang="en-GB"/>
        </a:p>
      </dgm:t>
    </dgm:pt>
    <dgm:pt modelId="{DF882351-202B-4F77-B5C0-745F6E8E6989}" type="sibTrans" cxnId="{D739EFF2-F85C-43F7-86F5-D2316A0C8B79}">
      <dgm:prSet/>
      <dgm:spPr/>
      <dgm:t>
        <a:bodyPr/>
        <a:lstStyle/>
        <a:p>
          <a:endParaRPr lang="en-GB"/>
        </a:p>
      </dgm:t>
    </dgm:pt>
    <dgm:pt modelId="{E265E140-634B-4FC1-BC76-3C9820739983}">
      <dgm:prSet custT="1"/>
      <dgm:spPr/>
      <dgm:t>
        <a:bodyPr/>
        <a:lstStyle/>
        <a:p>
          <a:r>
            <a:rPr lang="en-GB" sz="900"/>
            <a:t>Increased communication and engagement with residents and communities in these areas, and with other statutory agencies</a:t>
          </a:r>
        </a:p>
      </dgm:t>
    </dgm:pt>
    <dgm:pt modelId="{7AF36575-889B-4045-A244-944C2A53177B}" type="parTrans" cxnId="{52C40D36-C093-4475-8589-5FF9621EF72D}">
      <dgm:prSet/>
      <dgm:spPr/>
      <dgm:t>
        <a:bodyPr/>
        <a:lstStyle/>
        <a:p>
          <a:endParaRPr lang="en-GB"/>
        </a:p>
      </dgm:t>
    </dgm:pt>
    <dgm:pt modelId="{0602A56A-ECE3-4F69-8815-ECF85298BF49}" type="sibTrans" cxnId="{52C40D36-C093-4475-8589-5FF9621EF72D}">
      <dgm:prSet/>
      <dgm:spPr/>
      <dgm:t>
        <a:bodyPr/>
        <a:lstStyle/>
        <a:p>
          <a:endParaRPr lang="en-GB"/>
        </a:p>
      </dgm:t>
    </dgm:pt>
    <dgm:pt modelId="{6A2CD5AA-3866-4366-A849-26FF44817A23}">
      <dgm:prSet custT="1"/>
      <dgm:spPr/>
      <dgm:t>
        <a:bodyPr/>
        <a:lstStyle/>
        <a:p>
          <a:r>
            <a:rPr lang="en-GB" sz="900"/>
            <a:t>Improved exchange of information and knowledge between nihe and tenants as well as other statutory agencies</a:t>
          </a:r>
        </a:p>
      </dgm:t>
    </dgm:pt>
    <dgm:pt modelId="{7AA7D4E3-C2C3-49C7-9660-DAF08333E8A6}" type="parTrans" cxnId="{43518540-A14C-4DAD-8660-0386F7C2432B}">
      <dgm:prSet/>
      <dgm:spPr/>
      <dgm:t>
        <a:bodyPr/>
        <a:lstStyle/>
        <a:p>
          <a:endParaRPr lang="en-GB"/>
        </a:p>
      </dgm:t>
    </dgm:pt>
    <dgm:pt modelId="{8FC68596-B71F-48AF-8BE3-37453C2EC7A6}" type="sibTrans" cxnId="{43518540-A14C-4DAD-8660-0386F7C2432B}">
      <dgm:prSet/>
      <dgm:spPr/>
      <dgm:t>
        <a:bodyPr/>
        <a:lstStyle/>
        <a:p>
          <a:endParaRPr lang="en-GB"/>
        </a:p>
      </dgm:t>
    </dgm:pt>
    <dgm:pt modelId="{5FFB6B9B-42C2-4D39-9AC0-FA094D0314A0}">
      <dgm:prSet custT="1"/>
      <dgm:spPr/>
      <dgm:t>
        <a:bodyPr/>
        <a:lstStyle/>
        <a:p>
          <a:r>
            <a:rPr lang="en-GB" sz="900"/>
            <a:t>Improved physical environment</a:t>
          </a:r>
        </a:p>
      </dgm:t>
    </dgm:pt>
    <dgm:pt modelId="{34D5D418-A320-45A9-8BFF-83FB445140CA}" type="parTrans" cxnId="{CFAC4D1B-597B-4C18-9BC3-2A67AC60B631}">
      <dgm:prSet/>
      <dgm:spPr/>
      <dgm:t>
        <a:bodyPr/>
        <a:lstStyle/>
        <a:p>
          <a:endParaRPr lang="en-GB"/>
        </a:p>
      </dgm:t>
    </dgm:pt>
    <dgm:pt modelId="{E2BDD784-617C-4492-8257-A657A527E7BB}" type="sibTrans" cxnId="{CFAC4D1B-597B-4C18-9BC3-2A67AC60B631}">
      <dgm:prSet/>
      <dgm:spPr/>
      <dgm:t>
        <a:bodyPr/>
        <a:lstStyle/>
        <a:p>
          <a:endParaRPr lang="en-GB"/>
        </a:p>
      </dgm:t>
    </dgm:pt>
    <dgm:pt modelId="{6696C8A5-9D06-47C3-9636-8DA4B031833F}">
      <dgm:prSet custT="1"/>
      <dgm:spPr/>
      <dgm:t>
        <a:bodyPr/>
        <a:lstStyle/>
        <a:p>
          <a:r>
            <a:rPr lang="en-GB" sz="900"/>
            <a:t>Improved social environment</a:t>
          </a:r>
        </a:p>
      </dgm:t>
    </dgm:pt>
    <dgm:pt modelId="{0DE922C1-3134-4303-B09A-085B05673A7D}" type="parTrans" cxnId="{EBDC2263-0701-47C9-86DF-FD7CCF4435DB}">
      <dgm:prSet/>
      <dgm:spPr/>
      <dgm:t>
        <a:bodyPr/>
        <a:lstStyle/>
        <a:p>
          <a:endParaRPr lang="en-GB"/>
        </a:p>
      </dgm:t>
    </dgm:pt>
    <dgm:pt modelId="{AB3A1FBA-D945-42D7-BC5D-6D7F323A0BAA}" type="sibTrans" cxnId="{EBDC2263-0701-47C9-86DF-FD7CCF4435DB}">
      <dgm:prSet/>
      <dgm:spPr/>
      <dgm:t>
        <a:bodyPr/>
        <a:lstStyle/>
        <a:p>
          <a:endParaRPr lang="en-GB"/>
        </a:p>
      </dgm:t>
    </dgm:pt>
    <dgm:pt modelId="{D1791D0A-2EF8-4296-975B-CF44123E4CD8}">
      <dgm:prSet custT="1"/>
      <dgm:spPr/>
      <dgm:t>
        <a:bodyPr/>
        <a:lstStyle/>
        <a:p>
          <a:r>
            <a:rPr lang="en-GB" sz="900"/>
            <a:t>A sense of well-being</a:t>
          </a:r>
        </a:p>
      </dgm:t>
    </dgm:pt>
    <dgm:pt modelId="{93CD0628-335F-43A1-9FF0-6E264B0958A2}" type="parTrans" cxnId="{F7C6E20F-B59E-44E7-865A-7EE74291B30B}">
      <dgm:prSet/>
      <dgm:spPr/>
      <dgm:t>
        <a:bodyPr/>
        <a:lstStyle/>
        <a:p>
          <a:endParaRPr lang="en-GB"/>
        </a:p>
      </dgm:t>
    </dgm:pt>
    <dgm:pt modelId="{A412F609-FB4E-46DE-941C-181D063F6809}" type="sibTrans" cxnId="{F7C6E20F-B59E-44E7-865A-7EE74291B30B}">
      <dgm:prSet/>
      <dgm:spPr/>
      <dgm:t>
        <a:bodyPr/>
        <a:lstStyle/>
        <a:p>
          <a:endParaRPr lang="en-GB"/>
        </a:p>
      </dgm:t>
    </dgm:pt>
    <dgm:pt modelId="{BFC1289B-8A05-4DD0-AACC-8DA7A7F3A69D}">
      <dgm:prSet custT="1"/>
      <dgm:spPr/>
      <dgm:t>
        <a:bodyPr/>
        <a:lstStyle/>
        <a:p>
          <a:r>
            <a:rPr lang="en-GB" sz="900"/>
            <a:t>A sense of belonging</a:t>
          </a:r>
        </a:p>
      </dgm:t>
    </dgm:pt>
    <dgm:pt modelId="{BFF23FED-BA41-46F8-BC89-4980722F64D4}" type="parTrans" cxnId="{EF14BD3D-5AC2-4214-8E1C-2D6B89DA9D98}">
      <dgm:prSet/>
      <dgm:spPr/>
      <dgm:t>
        <a:bodyPr/>
        <a:lstStyle/>
        <a:p>
          <a:endParaRPr lang="en-GB"/>
        </a:p>
      </dgm:t>
    </dgm:pt>
    <dgm:pt modelId="{046A9198-551F-49CB-B172-09D81F402BA5}" type="sibTrans" cxnId="{EF14BD3D-5AC2-4214-8E1C-2D6B89DA9D98}">
      <dgm:prSet/>
      <dgm:spPr/>
      <dgm:t>
        <a:bodyPr/>
        <a:lstStyle/>
        <a:p>
          <a:endParaRPr lang="en-GB"/>
        </a:p>
      </dgm:t>
    </dgm:pt>
    <dgm:pt modelId="{2BD2565A-EB78-4111-81BD-36BE1E2DEA6D}">
      <dgm:prSet custT="1"/>
      <dgm:spPr/>
      <dgm:t>
        <a:bodyPr/>
        <a:lstStyle/>
        <a:p>
          <a:r>
            <a:rPr lang="en-GB" sz="900"/>
            <a:t>A sense of safety and security </a:t>
          </a:r>
        </a:p>
      </dgm:t>
    </dgm:pt>
    <dgm:pt modelId="{7D8B6AA7-064E-4E34-8E5C-3C8A7245E400}" type="parTrans" cxnId="{18095767-ABE5-4104-962A-844830C321D5}">
      <dgm:prSet/>
      <dgm:spPr/>
      <dgm:t>
        <a:bodyPr/>
        <a:lstStyle/>
        <a:p>
          <a:endParaRPr lang="en-GB"/>
        </a:p>
      </dgm:t>
    </dgm:pt>
    <dgm:pt modelId="{8041C827-77D7-4B08-9441-3A154F174775}" type="sibTrans" cxnId="{18095767-ABE5-4104-962A-844830C321D5}">
      <dgm:prSet/>
      <dgm:spPr/>
      <dgm:t>
        <a:bodyPr/>
        <a:lstStyle/>
        <a:p>
          <a:endParaRPr lang="en-GB"/>
        </a:p>
      </dgm:t>
    </dgm:pt>
    <dgm:pt modelId="{98E9AA3F-C57D-41BB-8DD1-76E13090A0AB}">
      <dgm:prSet custT="1"/>
      <dgm:spPr/>
      <dgm:t>
        <a:bodyPr/>
        <a:lstStyle/>
        <a:p>
          <a:r>
            <a:rPr lang="en-GB" sz="900"/>
            <a:t>More stable housing – people moving less often</a:t>
          </a:r>
        </a:p>
      </dgm:t>
    </dgm:pt>
    <dgm:pt modelId="{01C2F243-1D9D-439A-B2D5-12E056588EC6}" type="parTrans" cxnId="{887C205E-6CFB-49EB-A3BA-5BBD1CAFC450}">
      <dgm:prSet/>
      <dgm:spPr/>
      <dgm:t>
        <a:bodyPr/>
        <a:lstStyle/>
        <a:p>
          <a:endParaRPr lang="en-GB"/>
        </a:p>
      </dgm:t>
    </dgm:pt>
    <dgm:pt modelId="{0338F909-C275-416C-9456-E77DF615D505}" type="sibTrans" cxnId="{887C205E-6CFB-49EB-A3BA-5BBD1CAFC450}">
      <dgm:prSet/>
      <dgm:spPr/>
      <dgm:t>
        <a:bodyPr/>
        <a:lstStyle/>
        <a:p>
          <a:endParaRPr lang="en-GB"/>
        </a:p>
      </dgm:t>
    </dgm:pt>
    <dgm:pt modelId="{5111C303-8C7A-4FCA-BBF8-A8B3F0F5F089}">
      <dgm:prSet custT="1"/>
      <dgm:spPr/>
      <dgm:t>
        <a:bodyPr/>
        <a:lstStyle/>
        <a:p>
          <a:r>
            <a:rPr lang="en-GB" sz="900"/>
            <a:t>Improved (easier, more effective) problem resolution </a:t>
          </a:r>
        </a:p>
      </dgm:t>
    </dgm:pt>
    <dgm:pt modelId="{9DF6A717-9040-4D23-81FE-A15448C82F6C}" type="parTrans" cxnId="{1A99E822-0866-4CD5-AB51-A62012F56D06}">
      <dgm:prSet/>
      <dgm:spPr/>
      <dgm:t>
        <a:bodyPr/>
        <a:lstStyle/>
        <a:p>
          <a:endParaRPr lang="en-GB"/>
        </a:p>
      </dgm:t>
    </dgm:pt>
    <dgm:pt modelId="{355F0818-0E47-4F48-A8D6-B053A61255C9}" type="sibTrans" cxnId="{1A99E822-0866-4CD5-AB51-A62012F56D06}">
      <dgm:prSet/>
      <dgm:spPr/>
      <dgm:t>
        <a:bodyPr/>
        <a:lstStyle/>
        <a:p>
          <a:endParaRPr lang="en-GB"/>
        </a:p>
      </dgm:t>
    </dgm:pt>
    <dgm:pt modelId="{8C7EB586-9505-43E6-9F3E-7E40E2D9EBD0}">
      <dgm:prSet custT="1"/>
      <dgm:spPr/>
      <dgm:t>
        <a:bodyPr/>
        <a:lstStyle/>
        <a:p>
          <a:r>
            <a:rPr lang="en-GB" sz="900"/>
            <a:t>Access to funding</a:t>
          </a:r>
        </a:p>
      </dgm:t>
    </dgm:pt>
    <dgm:pt modelId="{7CCCD287-ADDE-4FD9-94B8-4B64FE3F81C3}" type="parTrans" cxnId="{B933491C-2499-47C7-AA33-1FFB94B91300}">
      <dgm:prSet/>
      <dgm:spPr/>
      <dgm:t>
        <a:bodyPr/>
        <a:lstStyle/>
        <a:p>
          <a:endParaRPr lang="en-GB"/>
        </a:p>
      </dgm:t>
    </dgm:pt>
    <dgm:pt modelId="{3BE9AC99-3CAC-41FC-AF63-6605BFEA5EF9}" type="sibTrans" cxnId="{B933491C-2499-47C7-AA33-1FFB94B91300}">
      <dgm:prSet/>
      <dgm:spPr/>
      <dgm:t>
        <a:bodyPr/>
        <a:lstStyle/>
        <a:p>
          <a:endParaRPr lang="en-GB"/>
        </a:p>
      </dgm:t>
    </dgm:pt>
    <dgm:pt modelId="{7A594B38-14EC-4C17-B77F-64F91C735020}">
      <dgm:prSet phldrT="[Text]" custT="1"/>
      <dgm:spPr/>
      <dgm:t>
        <a:bodyPr/>
        <a:lstStyle/>
        <a:p>
          <a:r>
            <a:rPr lang="en-GB" sz="900"/>
            <a:t>Community/Residents Groups say:</a:t>
          </a:r>
        </a:p>
      </dgm:t>
    </dgm:pt>
    <dgm:pt modelId="{6E2173F1-0A11-4B38-A920-6DC0E5F6C16B}" type="sibTrans" cxnId="{2CAD5B1B-B572-4A3E-A762-6A9C2CF9FD8F}">
      <dgm:prSet/>
      <dgm:spPr/>
      <dgm:t>
        <a:bodyPr/>
        <a:lstStyle/>
        <a:p>
          <a:endParaRPr lang="en-GB" sz="2000"/>
        </a:p>
      </dgm:t>
    </dgm:pt>
    <dgm:pt modelId="{FF88166C-BAC7-4BD2-A86F-0FEFF368F22F}" type="parTrans" cxnId="{2CAD5B1B-B572-4A3E-A762-6A9C2CF9FD8F}">
      <dgm:prSet/>
      <dgm:spPr/>
      <dgm:t>
        <a:bodyPr/>
        <a:lstStyle/>
        <a:p>
          <a:endParaRPr lang="en-GB" sz="2000"/>
        </a:p>
      </dgm:t>
    </dgm:pt>
    <dgm:pt modelId="{DC0D698D-8769-4DA4-AD25-6A4BAFFC600B}">
      <dgm:prSet custT="1"/>
      <dgm:spPr/>
      <dgm:t>
        <a:bodyPr/>
        <a:lstStyle/>
        <a:p>
          <a:r>
            <a:rPr lang="en-GB" sz="900"/>
            <a:t>They wouldn’t know what was going on</a:t>
          </a:r>
        </a:p>
      </dgm:t>
    </dgm:pt>
    <dgm:pt modelId="{9D294028-BFC8-4F62-A1BA-F344001B4C11}" type="parTrans" cxnId="{DC7B057B-61A5-46F9-92CA-7CE8E3DC3595}">
      <dgm:prSet/>
      <dgm:spPr/>
      <dgm:t>
        <a:bodyPr/>
        <a:lstStyle/>
        <a:p>
          <a:endParaRPr lang="en-GB"/>
        </a:p>
      </dgm:t>
    </dgm:pt>
    <dgm:pt modelId="{F1056C99-6D76-434A-B103-5E83685F5A1A}" type="sibTrans" cxnId="{DC7B057B-61A5-46F9-92CA-7CE8E3DC3595}">
      <dgm:prSet/>
      <dgm:spPr/>
      <dgm:t>
        <a:bodyPr/>
        <a:lstStyle/>
        <a:p>
          <a:endParaRPr lang="en-GB"/>
        </a:p>
      </dgm:t>
    </dgm:pt>
    <dgm:pt modelId="{0AB97740-A3A7-48D5-8DEC-B922A78C23D0}">
      <dgm:prSet custT="1"/>
      <dgm:spPr/>
      <dgm:t>
        <a:bodyPr/>
        <a:lstStyle/>
        <a:p>
          <a:r>
            <a:rPr lang="en-GB" sz="900"/>
            <a:t>Their groups would not be able to operate</a:t>
          </a:r>
        </a:p>
      </dgm:t>
    </dgm:pt>
    <dgm:pt modelId="{6CE37BCF-196B-4A6D-BE89-835881BAC428}" type="parTrans" cxnId="{E7CDC0F2-EC1E-41C5-A0BA-A571BA85721E}">
      <dgm:prSet/>
      <dgm:spPr/>
      <dgm:t>
        <a:bodyPr/>
        <a:lstStyle/>
        <a:p>
          <a:endParaRPr lang="en-GB"/>
        </a:p>
      </dgm:t>
    </dgm:pt>
    <dgm:pt modelId="{2B91CD41-2656-41E1-905B-8C4D0680D081}" type="sibTrans" cxnId="{E7CDC0F2-EC1E-41C5-A0BA-A571BA85721E}">
      <dgm:prSet/>
      <dgm:spPr/>
      <dgm:t>
        <a:bodyPr/>
        <a:lstStyle/>
        <a:p>
          <a:endParaRPr lang="en-GB"/>
        </a:p>
      </dgm:t>
    </dgm:pt>
    <dgm:pt modelId="{2D1B4E34-A913-4044-B89A-EF1690C184EC}">
      <dgm:prSet custT="1"/>
      <dgm:spPr/>
      <dgm:t>
        <a:bodyPr/>
        <a:lstStyle/>
        <a:p>
          <a:r>
            <a:rPr lang="en-GB" sz="900"/>
            <a:t>As residents/communities they would not have the extensive representation through the housing system/sector that they do currently have</a:t>
          </a:r>
        </a:p>
      </dgm:t>
    </dgm:pt>
    <dgm:pt modelId="{C200C686-F4E9-48F8-89BB-1BB812B3CFE2}" type="parTrans" cxnId="{30557D54-C968-441A-979C-1C059A98FD2A}">
      <dgm:prSet/>
      <dgm:spPr/>
      <dgm:t>
        <a:bodyPr/>
        <a:lstStyle/>
        <a:p>
          <a:endParaRPr lang="en-GB"/>
        </a:p>
      </dgm:t>
    </dgm:pt>
    <dgm:pt modelId="{55571281-6145-43A5-A310-C923708E9C65}" type="sibTrans" cxnId="{30557D54-C968-441A-979C-1C059A98FD2A}">
      <dgm:prSet/>
      <dgm:spPr/>
      <dgm:t>
        <a:bodyPr/>
        <a:lstStyle/>
        <a:p>
          <a:endParaRPr lang="en-GB"/>
        </a:p>
      </dgm:t>
    </dgm:pt>
    <dgm:pt modelId="{57FB3A14-1558-4D06-997A-7C66708A08EF}">
      <dgm:prSet custT="1"/>
      <dgm:spPr/>
      <dgm:t>
        <a:bodyPr/>
        <a:lstStyle/>
        <a:p>
          <a:r>
            <a:rPr lang="en-GB" sz="900"/>
            <a:t>They could work with other community development officers, such as those employed by Councils, but they wouldn’t have the independence of SCNI, so therefore there would be less trust </a:t>
          </a:r>
        </a:p>
      </dgm:t>
    </dgm:pt>
    <dgm:pt modelId="{AE073E71-4307-4978-9C8C-83D1CC63016C}" type="parTrans" cxnId="{849934E7-028B-45C7-AB42-02D5DA66BE9A}">
      <dgm:prSet/>
      <dgm:spPr/>
      <dgm:t>
        <a:bodyPr/>
        <a:lstStyle/>
        <a:p>
          <a:endParaRPr lang="en-GB"/>
        </a:p>
      </dgm:t>
    </dgm:pt>
    <dgm:pt modelId="{784D3360-6404-4DEF-B189-FB73BF866DBB}" type="sibTrans" cxnId="{849934E7-028B-45C7-AB42-02D5DA66BE9A}">
      <dgm:prSet/>
      <dgm:spPr/>
      <dgm:t>
        <a:bodyPr/>
        <a:lstStyle/>
        <a:p>
          <a:endParaRPr lang="en-GB"/>
        </a:p>
      </dgm:t>
    </dgm:pt>
    <dgm:pt modelId="{52D93196-0BDA-4271-973D-75003AC40558}">
      <dgm:prSet custT="1"/>
      <dgm:spPr/>
      <dgm:t>
        <a:bodyPr/>
        <a:lstStyle/>
        <a:p>
          <a:r>
            <a:rPr lang="en-GB" sz="900"/>
            <a:t>There would be more of a ‘them and us’ culture which SCNI has managed to largely eliminate.</a:t>
          </a:r>
        </a:p>
      </dgm:t>
    </dgm:pt>
    <dgm:pt modelId="{D875D1AC-43AD-4BD3-ABCF-8A231347AE7E}" type="parTrans" cxnId="{ACCA60FA-B539-463C-989F-8D035114B212}">
      <dgm:prSet/>
      <dgm:spPr/>
      <dgm:t>
        <a:bodyPr/>
        <a:lstStyle/>
        <a:p>
          <a:endParaRPr lang="en-GB"/>
        </a:p>
      </dgm:t>
    </dgm:pt>
    <dgm:pt modelId="{A0E35634-CA08-447B-BDCD-1049A82E022B}" type="sibTrans" cxnId="{ACCA60FA-B539-463C-989F-8D035114B212}">
      <dgm:prSet/>
      <dgm:spPr/>
      <dgm:t>
        <a:bodyPr/>
        <a:lstStyle/>
        <a:p>
          <a:endParaRPr lang="en-GB"/>
        </a:p>
      </dgm:t>
    </dgm:pt>
    <dgm:pt modelId="{7FBB9937-83BE-42B0-A454-180A83B06F29}">
      <dgm:prSet custT="1"/>
      <dgm:spPr/>
      <dgm:t>
        <a:bodyPr/>
        <a:lstStyle/>
        <a:p>
          <a:r>
            <a:rPr lang="en-GB" sz="900"/>
            <a:t>Increased knowledge and skills </a:t>
          </a:r>
        </a:p>
      </dgm:t>
    </dgm:pt>
    <dgm:pt modelId="{2F7AA4F3-52C5-4829-BE9F-F1D88FCFA36E}" type="parTrans" cxnId="{2BC1866F-6D00-4686-9CA2-61C536AEBD87}">
      <dgm:prSet/>
      <dgm:spPr/>
      <dgm:t>
        <a:bodyPr/>
        <a:lstStyle/>
        <a:p>
          <a:endParaRPr lang="en-GB"/>
        </a:p>
      </dgm:t>
    </dgm:pt>
    <dgm:pt modelId="{02EF3982-B330-4217-AF37-DD61AA329316}" type="sibTrans" cxnId="{2BC1866F-6D00-4686-9CA2-61C536AEBD87}">
      <dgm:prSet/>
      <dgm:spPr/>
      <dgm:t>
        <a:bodyPr/>
        <a:lstStyle/>
        <a:p>
          <a:endParaRPr lang="en-GB"/>
        </a:p>
      </dgm:t>
    </dgm:pt>
    <dgm:pt modelId="{C7678912-733F-41F7-A462-AB40CCF6212E}">
      <dgm:prSet custT="1"/>
      <dgm:spPr/>
      <dgm:t>
        <a:bodyPr/>
        <a:lstStyle/>
        <a:p>
          <a:r>
            <a:rPr lang="en-GB" sz="900"/>
            <a:t>Increased self confidence and self-esteem </a:t>
          </a:r>
        </a:p>
      </dgm:t>
    </dgm:pt>
    <dgm:pt modelId="{6C2DB148-6294-424C-8199-66438A8B2F80}" type="parTrans" cxnId="{778BCBF9-071A-44E1-A1C5-C779E5241AC7}">
      <dgm:prSet/>
      <dgm:spPr/>
      <dgm:t>
        <a:bodyPr/>
        <a:lstStyle/>
        <a:p>
          <a:endParaRPr lang="en-GB"/>
        </a:p>
      </dgm:t>
    </dgm:pt>
    <dgm:pt modelId="{3E430068-643C-497E-AFF9-9662EF7732B1}" type="sibTrans" cxnId="{778BCBF9-071A-44E1-A1C5-C779E5241AC7}">
      <dgm:prSet/>
      <dgm:spPr/>
      <dgm:t>
        <a:bodyPr/>
        <a:lstStyle/>
        <a:p>
          <a:endParaRPr lang="en-GB"/>
        </a:p>
      </dgm:t>
    </dgm:pt>
    <dgm:pt modelId="{941C43CF-2B93-4531-A88F-2E3C2E2BAEBF}">
      <dgm:prSet custT="1"/>
      <dgm:spPr/>
      <dgm:t>
        <a:bodyPr/>
        <a:lstStyle/>
        <a:p>
          <a:r>
            <a:rPr lang="en-GB" sz="900"/>
            <a:t>Volunteering and employment opportunities </a:t>
          </a:r>
        </a:p>
      </dgm:t>
    </dgm:pt>
    <dgm:pt modelId="{4726BE40-2DB8-4708-8B58-8C10D92CA371}" type="parTrans" cxnId="{AE0FF22D-3123-44BB-BA15-93812B81681F}">
      <dgm:prSet/>
      <dgm:spPr/>
      <dgm:t>
        <a:bodyPr/>
        <a:lstStyle/>
        <a:p>
          <a:endParaRPr lang="en-GB"/>
        </a:p>
      </dgm:t>
    </dgm:pt>
    <dgm:pt modelId="{1CCF8CC2-B344-430E-88D1-3C176B5EC853}" type="sibTrans" cxnId="{AE0FF22D-3123-44BB-BA15-93812B81681F}">
      <dgm:prSet/>
      <dgm:spPr/>
      <dgm:t>
        <a:bodyPr/>
        <a:lstStyle/>
        <a:p>
          <a:endParaRPr lang="en-GB"/>
        </a:p>
      </dgm:t>
    </dgm:pt>
    <dgm:pt modelId="{B0CA81DC-EA90-49F4-8B20-5284AD83102A}">
      <dgm:prSet custT="1"/>
      <dgm:spPr/>
      <dgm:t>
        <a:bodyPr/>
        <a:lstStyle/>
        <a:p>
          <a:endParaRPr lang="en-GB" sz="900"/>
        </a:p>
        <a:p>
          <a:endParaRPr lang="en-GB" sz="900"/>
        </a:p>
      </dgm:t>
    </dgm:pt>
    <dgm:pt modelId="{548589F2-012D-4C9B-9BED-55B9C69A132D}" type="parTrans" cxnId="{80B2D9FA-5D34-418B-B685-44347E719179}">
      <dgm:prSet/>
      <dgm:spPr/>
      <dgm:t>
        <a:bodyPr/>
        <a:lstStyle/>
        <a:p>
          <a:endParaRPr lang="en-GB"/>
        </a:p>
      </dgm:t>
    </dgm:pt>
    <dgm:pt modelId="{2AA7039D-70C5-4324-90C2-28C928ABD56F}" type="sibTrans" cxnId="{80B2D9FA-5D34-418B-B685-44347E719179}">
      <dgm:prSet/>
      <dgm:spPr/>
      <dgm:t>
        <a:bodyPr/>
        <a:lstStyle/>
        <a:p>
          <a:endParaRPr lang="en-GB"/>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Y="110107"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306078"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custScaleY="234419" custLinFactNeighborX="499" custLinFactNeighborY="3932">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Y="158486" custLinFactNeighborX="1571" custLinFactNeighborY="2619"/>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288561" custLinFactNeighborX="166" custLinFactNeighborY="3"/>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EE872CCD-C6C9-436A-8E21-09C7A3300A18}" type="presOf" srcId="{20C127EA-7859-405D-8F32-39CFA6095AFD}" destId="{B033EC0F-EFD5-46C1-B65B-2927A54BE7D0}" srcOrd="1" destOrd="0" presId="urn:microsoft.com/office/officeart/2005/8/layout/hProcess7"/>
    <dgm:cxn modelId="{30557D54-C968-441A-979C-1C059A98FD2A}" srcId="{7A594B38-14EC-4C17-B77F-64F91C735020}" destId="{2D1B4E34-A913-4044-B89A-EF1690C184EC}" srcOrd="2" destOrd="0" parTransId="{C200C686-F4E9-48F8-89BB-1BB812B3CFE2}" sibTransId="{55571281-6145-43A5-A310-C923708E9C65}"/>
    <dgm:cxn modelId="{DE923C4D-12CC-4DD2-9951-41CAE0F90D93}" type="presOf" srcId="{2A496658-7E35-45C1-B969-56DAB4A599A0}" destId="{D742C698-0EE5-40ED-9806-000ECF9C88D6}" srcOrd="0" destOrd="0" presId="urn:microsoft.com/office/officeart/2005/8/layout/hProcess7"/>
    <dgm:cxn modelId="{AE0FF22D-3123-44BB-BA15-93812B81681F}" srcId="{2A496658-7E35-45C1-B969-56DAB4A599A0}" destId="{941C43CF-2B93-4531-A88F-2E3C2E2BAEBF}" srcOrd="12" destOrd="0" parTransId="{4726BE40-2DB8-4708-8B58-8C10D92CA371}" sibTransId="{1CCF8CC2-B344-430E-88D1-3C176B5EC853}"/>
    <dgm:cxn modelId="{2BC1866F-6D00-4686-9CA2-61C536AEBD87}" srcId="{2A496658-7E35-45C1-B969-56DAB4A599A0}" destId="{7FBB9937-83BE-42B0-A454-180A83B06F29}" srcOrd="10" destOrd="0" parTransId="{2F7AA4F3-52C5-4829-BE9F-F1D88FCFA36E}" sibTransId="{02EF3982-B330-4217-AF37-DD61AA329316}"/>
    <dgm:cxn modelId="{EC2C509B-A190-435C-A948-84C18AA62A64}" type="presOf" srcId="{20C127EA-7859-405D-8F32-39CFA6095AFD}" destId="{2717ED06-7D23-4C3D-B8FF-D5D82DE4D524}" srcOrd="0" destOrd="0" presId="urn:microsoft.com/office/officeart/2005/8/layout/hProcess7"/>
    <dgm:cxn modelId="{2E384FE9-861D-4193-84E1-259C151F4787}" type="presOf" srcId="{2BD2565A-EB78-4111-81BD-36BE1E2DEA6D}" destId="{71864CDE-597C-4C08-A86E-1049B728BCB3}" srcOrd="0" destOrd="8" presId="urn:microsoft.com/office/officeart/2005/8/layout/hProcess7"/>
    <dgm:cxn modelId="{E7CDC0F2-EC1E-41C5-A0BA-A571BA85721E}" srcId="{7A594B38-14EC-4C17-B77F-64F91C735020}" destId="{0AB97740-A3A7-48D5-8DEC-B922A78C23D0}" srcOrd="1" destOrd="0" parTransId="{6CE37BCF-196B-4A6D-BE89-835881BAC428}" sibTransId="{2B91CD41-2656-41E1-905B-8C4D0680D081}"/>
    <dgm:cxn modelId="{ECB7AA07-93F8-49E4-8AE2-8836E1FC6B4E}" type="presOf" srcId="{57FB3A14-1558-4D06-997A-7C66708A08EF}" destId="{319E981F-B68F-4A47-9DFE-723E9E1D8187}" srcOrd="0" destOrd="4" presId="urn:microsoft.com/office/officeart/2005/8/layout/hProcess7"/>
    <dgm:cxn modelId="{B933491C-2499-47C7-AA33-1FFB94B91300}" srcId="{F270087E-AE50-429F-8A22-82B8165E4563}" destId="{8C7EB586-9505-43E6-9F3E-7E40E2D9EBD0}" srcOrd="2" destOrd="0" parTransId="{7CCCD287-ADDE-4FD9-94B8-4B64FE3F81C3}" sibTransId="{3BE9AC99-3CAC-41FC-AF63-6605BFEA5EF9}"/>
    <dgm:cxn modelId="{37BF3D03-419D-464C-9CFA-E2A31AC1220C}" type="presOf" srcId="{C7678912-733F-41F7-A462-AB40CCF6212E}" destId="{71864CDE-597C-4C08-A86E-1049B728BCB3}" srcOrd="0" destOrd="11" presId="urn:microsoft.com/office/officeart/2005/8/layout/hProcess7"/>
    <dgm:cxn modelId="{DE91E104-3F2F-4E04-9219-55A37365013E}" srcId="{85776134-A1DF-4DBE-B1B4-E2DFAF47CCB0}" destId="{2FCC20F3-EA9F-48C0-9574-4F8F413412B9}" srcOrd="3" destOrd="0" parTransId="{293A8252-93DF-4FC9-9475-B91B82B1A3CD}" sibTransId="{88711972-2939-4665-A284-60834856F260}"/>
    <dgm:cxn modelId="{8928A49F-99F7-4277-AAD7-1618199A91B0}" type="presOf" srcId="{5111C303-8C7A-4FCA-BBF8-A8B3F0F5F089}" destId="{386635A8-88D8-4170-9CFE-74F6B4485DBE}" srcOrd="0" destOrd="1"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D739EFF2-F85C-43F7-86F5-D2316A0C8B79}" srcId="{2A496658-7E35-45C1-B969-56DAB4A599A0}" destId="{CB2DF615-CAF6-45F2-B72E-A2C5EBB18A3D}" srcOrd="1" destOrd="0" parTransId="{3042AF53-F530-46B8-9E5C-EBE8D3076ED6}" sibTransId="{DF882351-202B-4F77-B5C0-745F6E8E6989}"/>
    <dgm:cxn modelId="{778BCBF9-071A-44E1-A1C5-C779E5241AC7}" srcId="{2A496658-7E35-45C1-B969-56DAB4A599A0}" destId="{C7678912-733F-41F7-A462-AB40CCF6212E}" srcOrd="11" destOrd="0" parTransId="{6C2DB148-6294-424C-8199-66438A8B2F80}" sibTransId="{3E430068-643C-497E-AFF9-9662EF7732B1}"/>
    <dgm:cxn modelId="{0071605D-8DC3-4BC7-9550-02FE5B8B0F24}" type="presOf" srcId="{5FFB6B9B-42C2-4D39-9AC0-FA094D0314A0}" destId="{71864CDE-597C-4C08-A86E-1049B728BCB3}" srcOrd="0" destOrd="4" presId="urn:microsoft.com/office/officeart/2005/8/layout/hProcess7"/>
    <dgm:cxn modelId="{54361742-5F0D-460D-AC01-5367E7DF200E}" type="presOf" srcId="{52D93196-0BDA-4271-973D-75003AC40558}" destId="{319E981F-B68F-4A47-9DFE-723E9E1D8187}" srcOrd="0" destOrd="5" presId="urn:microsoft.com/office/officeart/2005/8/layout/hProcess7"/>
    <dgm:cxn modelId="{DD9D78FA-B370-4138-BED4-69F086C7D570}" type="presOf" srcId="{DC0D698D-8769-4DA4-AD25-6A4BAFFC600B}" destId="{319E981F-B68F-4A47-9DFE-723E9E1D8187}" srcOrd="0" destOrd="1" presId="urn:microsoft.com/office/officeart/2005/8/layout/hProcess7"/>
    <dgm:cxn modelId="{849934E7-028B-45C7-AB42-02D5DA66BE9A}" srcId="{7A594B38-14EC-4C17-B77F-64F91C735020}" destId="{57FB3A14-1558-4D06-997A-7C66708A08EF}" srcOrd="3" destOrd="0" parTransId="{AE073E71-4307-4978-9C8C-83D1CC63016C}" sibTransId="{784D3360-6404-4DEF-B189-FB73BF866DBB}"/>
    <dgm:cxn modelId="{274AC0BD-D9BC-4D5B-A482-C893AAB868AA}" type="presOf" srcId="{2FCC20F3-EA9F-48C0-9574-4F8F413412B9}" destId="{2A39DAD3-CD59-40C0-9EAD-79CF3705D164}" srcOrd="0" destOrd="0" presId="urn:microsoft.com/office/officeart/2005/8/layout/hProcess7"/>
    <dgm:cxn modelId="{C35734C6-0CFA-45AC-9716-1268E338A6E5}" type="presOf" srcId="{85776134-A1DF-4DBE-B1B4-E2DFAF47CCB0}" destId="{57161DC4-C3CB-4C59-8AF6-7BDB3E2B6BF6}" srcOrd="0" destOrd="0" presId="urn:microsoft.com/office/officeart/2005/8/layout/hProcess7"/>
    <dgm:cxn modelId="{292779AD-FC4A-4A81-9B3C-DA055E075BF7}" type="presOf" srcId="{7FBB9937-83BE-42B0-A454-180A83B06F29}" destId="{71864CDE-597C-4C08-A86E-1049B728BCB3}" srcOrd="0" destOrd="10" presId="urn:microsoft.com/office/officeart/2005/8/layout/hProcess7"/>
    <dgm:cxn modelId="{F0646D6E-2021-4846-92F4-25C15466A0B5}" type="presOf" srcId="{66206458-3572-45BE-AE00-DF4E2D28F642}" destId="{BCEEB60D-E5FC-4B97-91DA-C0A1187AF5BB}" srcOrd="0" destOrd="0" presId="urn:microsoft.com/office/officeart/2005/8/layout/hProcess7"/>
    <dgm:cxn modelId="{EF14BD3D-5AC2-4214-8E1C-2D6B89DA9D98}" srcId="{2A496658-7E35-45C1-B969-56DAB4A599A0}" destId="{BFC1289B-8A05-4DD0-AACC-8DA7A7F3A69D}" srcOrd="7" destOrd="0" parTransId="{BFF23FED-BA41-46F8-BC89-4980722F64D4}" sibTransId="{046A9198-551F-49CB-B172-09D81F402BA5}"/>
    <dgm:cxn modelId="{74817550-70E7-4E69-94D0-73B3C2D4130B}" type="presOf" srcId="{941C43CF-2B93-4531-A88F-2E3C2E2BAEBF}" destId="{71864CDE-597C-4C08-A86E-1049B728BCB3}" srcOrd="0" destOrd="12" presId="urn:microsoft.com/office/officeart/2005/8/layout/hProcess7"/>
    <dgm:cxn modelId="{DC7B057B-61A5-46F9-92CA-7CE8E3DC3595}" srcId="{7A594B38-14EC-4C17-B77F-64F91C735020}" destId="{DC0D698D-8769-4DA4-AD25-6A4BAFFC600B}" srcOrd="0" destOrd="0" parTransId="{9D294028-BFC8-4F62-A1BA-F344001B4C11}" sibTransId="{F1056C99-6D76-434A-B103-5E83685F5A1A}"/>
    <dgm:cxn modelId="{13F42FCD-F659-4BFF-99D9-9B1F5636C5F3}" type="presOf" srcId="{6A2CD5AA-3866-4366-A849-26FF44817A23}" destId="{71864CDE-597C-4C08-A86E-1049B728BCB3}" srcOrd="0" destOrd="3"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DCB6D7EC-BEED-46D4-AACD-B1E2899084A0}" type="presOf" srcId="{B0CA81DC-EA90-49F4-8B20-5284AD83102A}" destId="{71864CDE-597C-4C08-A86E-1049B728BCB3}" srcOrd="0" destOrd="13" presId="urn:microsoft.com/office/officeart/2005/8/layout/hProcess7"/>
    <dgm:cxn modelId="{AE03A2C7-D4DE-4BC6-B987-766DA798D661}" type="presOf" srcId="{2A496658-7E35-45C1-B969-56DAB4A599A0}" destId="{75FE2908-30BE-47BC-BB32-0F72613D1F81}" srcOrd="1" destOrd="0" presId="urn:microsoft.com/office/officeart/2005/8/layout/hProcess7"/>
    <dgm:cxn modelId="{EBDC2263-0701-47C9-86DF-FD7CCF4435DB}" srcId="{2A496658-7E35-45C1-B969-56DAB4A599A0}" destId="{6696C8A5-9D06-47C3-9636-8DA4B031833F}" srcOrd="5" destOrd="0" parTransId="{0DE922C1-3134-4303-B09A-085B05673A7D}" sibTransId="{AB3A1FBA-D945-42D7-BC5D-6D7F323A0BAA}"/>
    <dgm:cxn modelId="{11F5DF36-1FD5-4CCA-88D5-F8587427E4FC}" type="presOf" srcId="{BFC1289B-8A05-4DD0-AACC-8DA7A7F3A69D}" destId="{71864CDE-597C-4C08-A86E-1049B728BCB3}" srcOrd="0" destOrd="7" presId="urn:microsoft.com/office/officeart/2005/8/layout/hProcess7"/>
    <dgm:cxn modelId="{DABC9FD5-0787-4FF5-83A2-C4B7F69C529C}" type="presOf" srcId="{CB2DF615-CAF6-45F2-B72E-A2C5EBB18A3D}" destId="{71864CDE-597C-4C08-A86E-1049B728BCB3}" srcOrd="0" destOrd="1" presId="urn:microsoft.com/office/officeart/2005/8/layout/hProcess7"/>
    <dgm:cxn modelId="{0024D720-340F-4ACF-8E88-462A09601259}" srcId="{F270087E-AE50-429F-8A22-82B8165E4563}" destId="{5DFFD833-BDE0-4F37-9D80-CA06FAA5BF41}" srcOrd="0" destOrd="0" parTransId="{A5B05473-6CAC-436E-A1A4-9038342A70FE}" sibTransId="{37E0A02C-D112-4CD4-8E54-1DAD704D6CD6}"/>
    <dgm:cxn modelId="{7B718C00-15A5-484B-8012-1B5EBE8C9D3A}" type="presOf" srcId="{8C7EB586-9505-43E6-9F3E-7E40E2D9EBD0}" destId="{386635A8-88D8-4170-9CFE-74F6B4485DBE}" srcOrd="0" destOrd="2" presId="urn:microsoft.com/office/officeart/2005/8/layout/hProcess7"/>
    <dgm:cxn modelId="{2CAD5B1B-B572-4A3E-A762-6A9C2CF9FD8F}" srcId="{2FCC20F3-EA9F-48C0-9574-4F8F413412B9}" destId="{7A594B38-14EC-4C17-B77F-64F91C735020}" srcOrd="0" destOrd="0" parTransId="{FF88166C-BAC7-4BD2-A86F-0FEFF368F22F}" sibTransId="{6E2173F1-0A11-4B38-A920-6DC0E5F6C16B}"/>
    <dgm:cxn modelId="{F3A5B9C9-7CDD-48F2-9676-DAC4F6D8420D}" type="presOf" srcId="{0AB97740-A3A7-48D5-8DEC-B922A78C23D0}" destId="{319E981F-B68F-4A47-9DFE-723E9E1D8187}" srcOrd="0" destOrd="2" presId="urn:microsoft.com/office/officeart/2005/8/layout/hProcess7"/>
    <dgm:cxn modelId="{93700EE8-417C-4196-B24E-2489408010FE}" srcId="{2A496658-7E35-45C1-B969-56DAB4A599A0}" destId="{622F1D1B-ADE4-4EBA-A9DA-CD2A1EF7DBCD}" srcOrd="0" destOrd="0" parTransId="{D2247551-64AE-45E5-B67B-6B5E8D52BF9C}" sibTransId="{842704F1-55B2-4F5A-9A17-A95D7BFF9199}"/>
    <dgm:cxn modelId="{2E4C5C05-5C93-4E09-860D-4DB722C3C234}" type="presOf" srcId="{6696C8A5-9D06-47C3-9636-8DA4B031833F}" destId="{71864CDE-597C-4C08-A86E-1049B728BCB3}" srcOrd="0" destOrd="5" presId="urn:microsoft.com/office/officeart/2005/8/layout/hProcess7"/>
    <dgm:cxn modelId="{45E95F1F-EB53-4785-8DE6-1B2AA1C7F9FC}" srcId="{85776134-A1DF-4DBE-B1B4-E2DFAF47CCB0}" destId="{2A496658-7E35-45C1-B969-56DAB4A599A0}" srcOrd="1" destOrd="0" parTransId="{52DF096E-CD7D-4C5B-81E0-D73A7A2E945F}" sibTransId="{F7427057-3E5D-46CB-B09E-E32506236FEE}"/>
    <dgm:cxn modelId="{DF6D0805-2A76-42D2-A68A-E87A838B00DB}" type="presOf" srcId="{2FCC20F3-EA9F-48C0-9574-4F8F413412B9}" destId="{F454D1DA-89DC-4C9D-936D-068D33EB8D94}" srcOrd="1" destOrd="0" presId="urn:microsoft.com/office/officeart/2005/8/layout/hProcess7"/>
    <dgm:cxn modelId="{1D55313E-459E-41C8-8AC1-7A3B3EB3058A}" type="presOf" srcId="{F270087E-AE50-429F-8A22-82B8165E4563}" destId="{43ADCA17-BED3-4DD0-92A5-449DFF61A205}" srcOrd="0" destOrd="0" presId="urn:microsoft.com/office/officeart/2005/8/layout/hProcess7"/>
    <dgm:cxn modelId="{52C40D36-C093-4475-8589-5FF9621EF72D}" srcId="{2A496658-7E35-45C1-B969-56DAB4A599A0}" destId="{E265E140-634B-4FC1-BC76-3C9820739983}" srcOrd="2" destOrd="0" parTransId="{7AF36575-889B-4045-A244-944C2A53177B}" sibTransId="{0602A56A-ECE3-4F69-8815-ECF85298BF49}"/>
    <dgm:cxn modelId="{C1B19FD7-A42B-4FBA-8F39-D2FF1C1DEB11}" type="presOf" srcId="{5DFFD833-BDE0-4F37-9D80-CA06FAA5BF41}" destId="{386635A8-88D8-4170-9CFE-74F6B4485DBE}" srcOrd="0" destOrd="0" presId="urn:microsoft.com/office/officeart/2005/8/layout/hProcess7"/>
    <dgm:cxn modelId="{887C205E-6CFB-49EB-A3BA-5BBD1CAFC450}" srcId="{2A496658-7E35-45C1-B969-56DAB4A599A0}" destId="{98E9AA3F-C57D-41BB-8DD1-76E13090A0AB}" srcOrd="9" destOrd="0" parTransId="{01C2F243-1D9D-439A-B2D5-12E056588EC6}" sibTransId="{0338F909-C275-416C-9456-E77DF615D505}"/>
    <dgm:cxn modelId="{E17BBA4C-E0B9-485F-AC86-780FBCDA66FA}" type="presOf" srcId="{2D1B4E34-A913-4044-B89A-EF1690C184EC}" destId="{319E981F-B68F-4A47-9DFE-723E9E1D8187}" srcOrd="0" destOrd="3" presId="urn:microsoft.com/office/officeart/2005/8/layout/hProcess7"/>
    <dgm:cxn modelId="{93F6F0EC-7BBC-4880-849A-0EE05C99C3CE}" type="presOf" srcId="{E265E140-634B-4FC1-BC76-3C9820739983}" destId="{71864CDE-597C-4C08-A86E-1049B728BCB3}" srcOrd="0" destOrd="2" presId="urn:microsoft.com/office/officeart/2005/8/layout/hProcess7"/>
    <dgm:cxn modelId="{F0C621BC-B17F-42C6-ADC0-D3C85358B81A}" type="presOf" srcId="{F270087E-AE50-429F-8A22-82B8165E4563}" destId="{25C3EF68-16EC-421B-8068-0F6527F2E7A5}" srcOrd="1" destOrd="0" presId="urn:microsoft.com/office/officeart/2005/8/layout/hProcess7"/>
    <dgm:cxn modelId="{4D27EE07-2890-45F5-8CCB-D4B85B604520}" type="presOf" srcId="{98E9AA3F-C57D-41BB-8DD1-76E13090A0AB}" destId="{71864CDE-597C-4C08-A86E-1049B728BCB3}" srcOrd="0" destOrd="9" presId="urn:microsoft.com/office/officeart/2005/8/layout/hProcess7"/>
    <dgm:cxn modelId="{ACCA60FA-B539-463C-989F-8D035114B212}" srcId="{7A594B38-14EC-4C17-B77F-64F91C735020}" destId="{52D93196-0BDA-4271-973D-75003AC40558}" srcOrd="4" destOrd="0" parTransId="{D875D1AC-43AD-4BD3-ABCF-8A231347AE7E}" sibTransId="{A0E35634-CA08-447B-BDCD-1049A82E022B}"/>
    <dgm:cxn modelId="{A5CD43C3-F2E7-4C4E-A9CD-BA036BAB4E52}" type="presOf" srcId="{622F1D1B-ADE4-4EBA-A9DA-CD2A1EF7DBCD}" destId="{71864CDE-597C-4C08-A86E-1049B728BCB3}" srcOrd="0" destOrd="0" presId="urn:microsoft.com/office/officeart/2005/8/layout/hProcess7"/>
    <dgm:cxn modelId="{43518540-A14C-4DAD-8660-0386F7C2432B}" srcId="{2A496658-7E35-45C1-B969-56DAB4A599A0}" destId="{6A2CD5AA-3866-4366-A849-26FF44817A23}" srcOrd="3" destOrd="0" parTransId="{7AA7D4E3-C2C3-49C7-9660-DAF08333E8A6}" sibTransId="{8FC68596-B71F-48AF-8BE3-37453C2EC7A6}"/>
    <dgm:cxn modelId="{18095767-ABE5-4104-962A-844830C321D5}" srcId="{2A496658-7E35-45C1-B969-56DAB4A599A0}" destId="{2BD2565A-EB78-4111-81BD-36BE1E2DEA6D}" srcOrd="8" destOrd="0" parTransId="{7D8B6AA7-064E-4E34-8E5C-3C8A7245E400}" sibTransId="{8041C827-77D7-4B08-9441-3A154F174775}"/>
    <dgm:cxn modelId="{6B27C7F0-ED80-4C65-B950-F9EAD6B7D7B9}" type="presOf" srcId="{D1791D0A-2EF8-4296-975B-CF44123E4CD8}" destId="{71864CDE-597C-4C08-A86E-1049B728BCB3}" srcOrd="0" destOrd="6" presId="urn:microsoft.com/office/officeart/2005/8/layout/hProcess7"/>
    <dgm:cxn modelId="{6ECD3119-33A1-45F6-849F-8287777ED03E}" type="presOf" srcId="{7A594B38-14EC-4C17-B77F-64F91C735020}" destId="{319E981F-B68F-4A47-9DFE-723E9E1D8187}" srcOrd="0" destOrd="0" presId="urn:microsoft.com/office/officeart/2005/8/layout/hProcess7"/>
    <dgm:cxn modelId="{1A99E822-0866-4CD5-AB51-A62012F56D06}" srcId="{F270087E-AE50-429F-8A22-82B8165E4563}" destId="{5111C303-8C7A-4FCA-BBF8-A8B3F0F5F089}" srcOrd="1" destOrd="0" parTransId="{9DF6A717-9040-4D23-81FE-A15448C82F6C}" sibTransId="{355F0818-0E47-4F48-A8D6-B053A61255C9}"/>
    <dgm:cxn modelId="{80B2D9FA-5D34-418B-B685-44347E719179}" srcId="{2A496658-7E35-45C1-B969-56DAB4A599A0}" destId="{B0CA81DC-EA90-49F4-8B20-5284AD83102A}" srcOrd="13" destOrd="0" parTransId="{548589F2-012D-4C9B-9BED-55B9C69A132D}" sibTransId="{2AA7039D-70C5-4324-90C2-28C928ABD56F}"/>
    <dgm:cxn modelId="{F7C6E20F-B59E-44E7-865A-7EE74291B30B}" srcId="{2A496658-7E35-45C1-B969-56DAB4A599A0}" destId="{D1791D0A-2EF8-4296-975B-CF44123E4CD8}" srcOrd="6" destOrd="0" parTransId="{93CD0628-335F-43A1-9FF0-6E264B0958A2}" sibTransId="{A412F609-FB4E-46DE-941C-181D063F6809}"/>
    <dgm:cxn modelId="{CFAC4D1B-597B-4C18-9BC3-2A67AC60B631}" srcId="{2A496658-7E35-45C1-B969-56DAB4A599A0}" destId="{5FFB6B9B-42C2-4D39-9AC0-FA094D0314A0}" srcOrd="4" destOrd="0" parTransId="{34D5D418-A320-45A9-8BFF-83FB445140CA}" sibTransId="{E2BDD784-617C-4492-8257-A657A527E7BB}"/>
    <dgm:cxn modelId="{91480AAE-57D7-4BEE-8DD2-B59AEAEB4091}" srcId="{85776134-A1DF-4DBE-B1B4-E2DFAF47CCB0}" destId="{20C127EA-7859-405D-8F32-39CFA6095AFD}" srcOrd="0" destOrd="0" parTransId="{CEB0D295-3A6A-43FD-B20D-205D9A4F5E9E}" sibTransId="{2DF34D13-020E-4B0E-87BA-5BFCA8A1EB59}"/>
    <dgm:cxn modelId="{B6E7F6E0-2ACC-4A09-9C2C-88ED12D351EC}" type="presParOf" srcId="{57161DC4-C3CB-4C59-8AF6-7BDB3E2B6BF6}" destId="{97BA51E0-39BF-4CEE-8BDD-EE43FB25C30F}" srcOrd="0" destOrd="0" presId="urn:microsoft.com/office/officeart/2005/8/layout/hProcess7"/>
    <dgm:cxn modelId="{AD5D9564-17E1-4F16-BE0D-20DBCBE71DF3}" type="presParOf" srcId="{97BA51E0-39BF-4CEE-8BDD-EE43FB25C30F}" destId="{2717ED06-7D23-4C3D-B8FF-D5D82DE4D524}" srcOrd="0" destOrd="0" presId="urn:microsoft.com/office/officeart/2005/8/layout/hProcess7"/>
    <dgm:cxn modelId="{4D46F8D4-356E-4F32-9650-4DDF823AF17D}" type="presParOf" srcId="{97BA51E0-39BF-4CEE-8BDD-EE43FB25C30F}" destId="{B033EC0F-EFD5-46C1-B65B-2927A54BE7D0}" srcOrd="1" destOrd="0" presId="urn:microsoft.com/office/officeart/2005/8/layout/hProcess7"/>
    <dgm:cxn modelId="{B57A8A17-0C5B-48B7-B30D-FCA53FD63C10}" type="presParOf" srcId="{97BA51E0-39BF-4CEE-8BDD-EE43FB25C30F}" destId="{BCEEB60D-E5FC-4B97-91DA-C0A1187AF5BB}" srcOrd="2" destOrd="0" presId="urn:microsoft.com/office/officeart/2005/8/layout/hProcess7"/>
    <dgm:cxn modelId="{74C73D49-01F7-4CDB-B82A-3DDACF244DE9}" type="presParOf" srcId="{57161DC4-C3CB-4C59-8AF6-7BDB3E2B6BF6}" destId="{E42FF359-148A-49FD-8C19-38F4FB3E0CDA}" srcOrd="1" destOrd="0" presId="urn:microsoft.com/office/officeart/2005/8/layout/hProcess7"/>
    <dgm:cxn modelId="{2DE826EE-047E-4BDC-9138-0C5635DEA157}" type="presParOf" srcId="{57161DC4-C3CB-4C59-8AF6-7BDB3E2B6BF6}" destId="{86D0A611-C24A-4A6D-BE7B-974EE7C17FAA}" srcOrd="2" destOrd="0" presId="urn:microsoft.com/office/officeart/2005/8/layout/hProcess7"/>
    <dgm:cxn modelId="{659A6F40-6B3F-4D0D-BC72-9221DCB51B25}" type="presParOf" srcId="{86D0A611-C24A-4A6D-BE7B-974EE7C17FAA}" destId="{C67E48E1-FFE2-47CB-94A4-C8F41C3EF985}" srcOrd="0" destOrd="0" presId="urn:microsoft.com/office/officeart/2005/8/layout/hProcess7"/>
    <dgm:cxn modelId="{158E6004-E469-44C4-B68A-E80C0B1C5967}" type="presParOf" srcId="{86D0A611-C24A-4A6D-BE7B-974EE7C17FAA}" destId="{47A539D0-8B72-41C4-AE0D-8921EFAF11F1}" srcOrd="1" destOrd="0" presId="urn:microsoft.com/office/officeart/2005/8/layout/hProcess7"/>
    <dgm:cxn modelId="{CDA80010-8BB1-4230-B643-FF1FFB6E7912}" type="presParOf" srcId="{86D0A611-C24A-4A6D-BE7B-974EE7C17FAA}" destId="{62A313C3-C42C-4E4D-91FD-C3A00FA4AD07}" srcOrd="2" destOrd="0" presId="urn:microsoft.com/office/officeart/2005/8/layout/hProcess7"/>
    <dgm:cxn modelId="{7175286E-7650-4B77-B369-5486B5198526}" type="presParOf" srcId="{57161DC4-C3CB-4C59-8AF6-7BDB3E2B6BF6}" destId="{CE5D3491-1B03-4868-8259-68BAD59BBB22}" srcOrd="3" destOrd="0" presId="urn:microsoft.com/office/officeart/2005/8/layout/hProcess7"/>
    <dgm:cxn modelId="{978CB14B-B886-4C1E-B66B-16CB45D9AF41}" type="presParOf" srcId="{57161DC4-C3CB-4C59-8AF6-7BDB3E2B6BF6}" destId="{3577BF56-C345-4C27-98A5-C88B03C4F034}" srcOrd="4" destOrd="0" presId="urn:microsoft.com/office/officeart/2005/8/layout/hProcess7"/>
    <dgm:cxn modelId="{802E3D61-1F96-473F-9B7B-CA548264339E}" type="presParOf" srcId="{3577BF56-C345-4C27-98A5-C88B03C4F034}" destId="{D742C698-0EE5-40ED-9806-000ECF9C88D6}" srcOrd="0" destOrd="0" presId="urn:microsoft.com/office/officeart/2005/8/layout/hProcess7"/>
    <dgm:cxn modelId="{34E3F07F-66B4-473B-A76D-8B9D1E4BEB5D}" type="presParOf" srcId="{3577BF56-C345-4C27-98A5-C88B03C4F034}" destId="{75FE2908-30BE-47BC-BB32-0F72613D1F81}" srcOrd="1" destOrd="0" presId="urn:microsoft.com/office/officeart/2005/8/layout/hProcess7"/>
    <dgm:cxn modelId="{9610A047-FF9D-4572-80A6-599BB33A3ACC}" type="presParOf" srcId="{3577BF56-C345-4C27-98A5-C88B03C4F034}" destId="{71864CDE-597C-4C08-A86E-1049B728BCB3}" srcOrd="2" destOrd="0" presId="urn:microsoft.com/office/officeart/2005/8/layout/hProcess7"/>
    <dgm:cxn modelId="{D6EB0729-C9CC-48C1-BE16-C3541E61E308}" type="presParOf" srcId="{57161DC4-C3CB-4C59-8AF6-7BDB3E2B6BF6}" destId="{D90F0C80-7432-4CEF-B3DF-25D841C70ED4}" srcOrd="5" destOrd="0" presId="urn:microsoft.com/office/officeart/2005/8/layout/hProcess7"/>
    <dgm:cxn modelId="{0BD05FFA-18DC-4122-AC4A-A0321DC8BBAA}" type="presParOf" srcId="{57161DC4-C3CB-4C59-8AF6-7BDB3E2B6BF6}" destId="{A90DF88D-78F2-422B-8AB8-656F4C7D0A05}" srcOrd="6" destOrd="0" presId="urn:microsoft.com/office/officeart/2005/8/layout/hProcess7"/>
    <dgm:cxn modelId="{B64E1349-9CFE-48E5-A41F-3B400B428083}" type="presParOf" srcId="{A90DF88D-78F2-422B-8AB8-656F4C7D0A05}" destId="{81478C1E-1036-4727-9FAC-DED698A17E8A}" srcOrd="0" destOrd="0" presId="urn:microsoft.com/office/officeart/2005/8/layout/hProcess7"/>
    <dgm:cxn modelId="{06B45958-8E1B-4918-9A96-1AB9D2DCCFCF}" type="presParOf" srcId="{A90DF88D-78F2-422B-8AB8-656F4C7D0A05}" destId="{C5B18AB9-0E15-4634-850B-446E7E4D49A7}" srcOrd="1" destOrd="0" presId="urn:microsoft.com/office/officeart/2005/8/layout/hProcess7"/>
    <dgm:cxn modelId="{E0409AA9-9900-42B4-A6FB-1B4AD1979630}" type="presParOf" srcId="{A90DF88D-78F2-422B-8AB8-656F4C7D0A05}" destId="{ED3048B4-C9CE-4D2A-9BCD-A4C1BB3F8CD3}" srcOrd="2" destOrd="0" presId="urn:microsoft.com/office/officeart/2005/8/layout/hProcess7"/>
    <dgm:cxn modelId="{9E2867A0-73E1-4C14-856B-5416744D1AB9}" type="presParOf" srcId="{57161DC4-C3CB-4C59-8AF6-7BDB3E2B6BF6}" destId="{6834889F-E951-40E3-99CF-FE5D744F4CBA}" srcOrd="7" destOrd="0" presId="urn:microsoft.com/office/officeart/2005/8/layout/hProcess7"/>
    <dgm:cxn modelId="{040B5211-F424-4F67-955E-A2BF1B754F72}" type="presParOf" srcId="{57161DC4-C3CB-4C59-8AF6-7BDB3E2B6BF6}" destId="{45F945F4-87A1-4801-87DA-427811B0549B}" srcOrd="8" destOrd="0" presId="urn:microsoft.com/office/officeart/2005/8/layout/hProcess7"/>
    <dgm:cxn modelId="{B1D08E36-5A89-47FE-8706-C6A7DB50FE4A}" type="presParOf" srcId="{45F945F4-87A1-4801-87DA-427811B0549B}" destId="{43ADCA17-BED3-4DD0-92A5-449DFF61A205}" srcOrd="0" destOrd="0" presId="urn:microsoft.com/office/officeart/2005/8/layout/hProcess7"/>
    <dgm:cxn modelId="{A92710F6-5690-412C-8F1B-64A00FD9CBE4}" type="presParOf" srcId="{45F945F4-87A1-4801-87DA-427811B0549B}" destId="{25C3EF68-16EC-421B-8068-0F6527F2E7A5}" srcOrd="1" destOrd="0" presId="urn:microsoft.com/office/officeart/2005/8/layout/hProcess7"/>
    <dgm:cxn modelId="{A4EF96E8-EBA8-445C-A530-E0CE9B480D18}" type="presParOf" srcId="{45F945F4-87A1-4801-87DA-427811B0549B}" destId="{386635A8-88D8-4170-9CFE-74F6B4485DBE}" srcOrd="2" destOrd="0" presId="urn:microsoft.com/office/officeart/2005/8/layout/hProcess7"/>
    <dgm:cxn modelId="{1421A093-8101-4FDC-8F86-023F8835D716}" type="presParOf" srcId="{57161DC4-C3CB-4C59-8AF6-7BDB3E2B6BF6}" destId="{ADEA76AF-8292-4732-8886-75BCCA004FA8}" srcOrd="9" destOrd="0" presId="urn:microsoft.com/office/officeart/2005/8/layout/hProcess7"/>
    <dgm:cxn modelId="{8A53F5E0-BD22-4435-965B-332712BD475F}" type="presParOf" srcId="{57161DC4-C3CB-4C59-8AF6-7BDB3E2B6BF6}" destId="{E2030257-4DC7-4C40-BA0C-60DF60778A80}" srcOrd="10" destOrd="0" presId="urn:microsoft.com/office/officeart/2005/8/layout/hProcess7"/>
    <dgm:cxn modelId="{17C8C226-2CA4-4148-B745-751B59F0FC04}" type="presParOf" srcId="{E2030257-4DC7-4C40-BA0C-60DF60778A80}" destId="{C2F8FDE9-A646-4491-9369-6DD635D2C746}" srcOrd="0" destOrd="0" presId="urn:microsoft.com/office/officeart/2005/8/layout/hProcess7"/>
    <dgm:cxn modelId="{EF1F8118-3912-4A62-9603-621D86C35104}" type="presParOf" srcId="{E2030257-4DC7-4C40-BA0C-60DF60778A80}" destId="{044137D8-9016-4A80-A206-00E7FDA596F4}" srcOrd="1" destOrd="0" presId="urn:microsoft.com/office/officeart/2005/8/layout/hProcess7"/>
    <dgm:cxn modelId="{536EEFDE-80F1-44D0-BFCE-1F3127DE51C5}" type="presParOf" srcId="{E2030257-4DC7-4C40-BA0C-60DF60778A80}" destId="{13E4A985-5CCD-435F-B033-FDF460C7797B}" srcOrd="2" destOrd="0" presId="urn:microsoft.com/office/officeart/2005/8/layout/hProcess7"/>
    <dgm:cxn modelId="{93C1D2DE-BB31-4FE5-BF04-952327E40587}" type="presParOf" srcId="{57161DC4-C3CB-4C59-8AF6-7BDB3E2B6BF6}" destId="{5E47625E-C3E6-4731-BD16-A4A41FBEFDF2}" srcOrd="11" destOrd="0" presId="urn:microsoft.com/office/officeart/2005/8/layout/hProcess7"/>
    <dgm:cxn modelId="{D42639DA-87AD-4211-A992-F5CA10746085}" type="presParOf" srcId="{57161DC4-C3CB-4C59-8AF6-7BDB3E2B6BF6}" destId="{81E4F620-0636-4762-A844-4C35961FB2F1}" srcOrd="12" destOrd="0" presId="urn:microsoft.com/office/officeart/2005/8/layout/hProcess7"/>
    <dgm:cxn modelId="{222EDD5A-07EB-411D-96EB-475538B6F799}" type="presParOf" srcId="{81E4F620-0636-4762-A844-4C35961FB2F1}" destId="{2A39DAD3-CD59-40C0-9EAD-79CF3705D164}" srcOrd="0" destOrd="0" presId="urn:microsoft.com/office/officeart/2005/8/layout/hProcess7"/>
    <dgm:cxn modelId="{853CDE6E-4E4C-4AD3-91A0-923297916D61}" type="presParOf" srcId="{81E4F620-0636-4762-A844-4C35961FB2F1}" destId="{F454D1DA-89DC-4C9D-936D-068D33EB8D94}" srcOrd="1" destOrd="0" presId="urn:microsoft.com/office/officeart/2005/8/layout/hProcess7"/>
    <dgm:cxn modelId="{76DECC22-0CD8-470D-91AC-C64D373782DF}"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8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B2AFF7-ED4A-4197-BA9C-B9A6794A847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9AC41C1C-3738-4836-9DFC-5CF77DA3E887}">
      <dgm:prSet phldrT="[Text]" custT="1"/>
      <dgm:spPr/>
      <dgm:t>
        <a:bodyPr/>
        <a:lstStyle/>
        <a:p>
          <a:r>
            <a:rPr lang="en-GB" sz="1800" b="0" i="0" dirty="0"/>
            <a:t>The mission of SCNI is to build strong cohesive communities through a core set of principles and aims</a:t>
          </a:r>
        </a:p>
      </dgm:t>
    </dgm:pt>
    <dgm:pt modelId="{2ED266DB-6822-47AE-AF1D-0B110E0B0021}" type="parTrans" cxnId="{170CCBC9-8147-47F5-B7D7-980DC1BB3741}">
      <dgm:prSet/>
      <dgm:spPr/>
      <dgm:t>
        <a:bodyPr/>
        <a:lstStyle/>
        <a:p>
          <a:endParaRPr lang="en-GB" sz="3200"/>
        </a:p>
      </dgm:t>
    </dgm:pt>
    <dgm:pt modelId="{42F31F5C-4B9B-4399-B778-FB1451BC6452}" type="sibTrans" cxnId="{170CCBC9-8147-47F5-B7D7-980DC1BB3741}">
      <dgm:prSet/>
      <dgm:spPr/>
      <dgm:t>
        <a:bodyPr/>
        <a:lstStyle/>
        <a:p>
          <a:endParaRPr lang="en-GB" sz="3200"/>
        </a:p>
      </dgm:t>
    </dgm:pt>
    <dgm:pt modelId="{82E67142-40BF-4590-99D4-458F9F04B379}">
      <dgm:prSet phldrT="[Text]" custT="1"/>
      <dgm:spPr/>
      <dgm:t>
        <a:bodyPr/>
        <a:lstStyle/>
        <a:p>
          <a:r>
            <a:rPr lang="en-GB" sz="1200" dirty="0"/>
            <a:t>Programme funding investment from SCNI</a:t>
          </a:r>
        </a:p>
      </dgm:t>
    </dgm:pt>
    <dgm:pt modelId="{6B00F5EA-B3B7-4328-8347-5F8F595EE794}" type="parTrans" cxnId="{374DB324-CDA9-45FD-A590-8CC4C7616E6A}">
      <dgm:prSet/>
      <dgm:spPr/>
      <dgm:t>
        <a:bodyPr/>
        <a:lstStyle/>
        <a:p>
          <a:endParaRPr lang="en-GB" sz="3200"/>
        </a:p>
      </dgm:t>
    </dgm:pt>
    <dgm:pt modelId="{60796563-DCAD-42DD-AA3C-20E6CF7CD2CF}" type="sibTrans" cxnId="{374DB324-CDA9-45FD-A590-8CC4C7616E6A}">
      <dgm:prSet/>
      <dgm:spPr/>
      <dgm:t>
        <a:bodyPr/>
        <a:lstStyle/>
        <a:p>
          <a:endParaRPr lang="en-GB" sz="3200"/>
        </a:p>
      </dgm:t>
    </dgm:pt>
    <dgm:pt modelId="{DA760C5A-7627-41DB-A51F-8FAE997C731D}">
      <dgm:prSet phldrT="[Text]" custT="1"/>
      <dgm:spPr/>
      <dgm:t>
        <a:bodyPr/>
        <a:lstStyle/>
        <a:p>
          <a:r>
            <a:rPr lang="en-GB" sz="1800" dirty="0"/>
            <a:t>Activities</a:t>
          </a:r>
        </a:p>
      </dgm:t>
    </dgm:pt>
    <dgm:pt modelId="{B4FB4B16-59F2-4006-9482-0C52F4541BD9}" type="parTrans" cxnId="{22072F65-71CC-470E-B371-69719D8F02C5}">
      <dgm:prSet/>
      <dgm:spPr/>
      <dgm:t>
        <a:bodyPr/>
        <a:lstStyle/>
        <a:p>
          <a:endParaRPr lang="en-GB" sz="3200"/>
        </a:p>
      </dgm:t>
    </dgm:pt>
    <dgm:pt modelId="{EAF6EF64-0192-459B-9B53-825DBCFBFA0B}" type="sibTrans" cxnId="{22072F65-71CC-470E-B371-69719D8F02C5}">
      <dgm:prSet/>
      <dgm:spPr/>
      <dgm:t>
        <a:bodyPr/>
        <a:lstStyle/>
        <a:p>
          <a:endParaRPr lang="en-GB" sz="3200"/>
        </a:p>
      </dgm:t>
    </dgm:pt>
    <dgm:pt modelId="{FC47C771-07DD-4D7E-A520-8810A0940F66}">
      <dgm:prSet phldrT="[Text]" custT="1"/>
      <dgm:spPr/>
      <dgm:t>
        <a:bodyPr/>
        <a:lstStyle/>
        <a:p>
          <a:r>
            <a:rPr lang="en-GB" sz="1800" dirty="0"/>
            <a:t>Outputs</a:t>
          </a:r>
        </a:p>
      </dgm:t>
    </dgm:pt>
    <dgm:pt modelId="{89B24C4B-07C4-4033-9F1B-75920967F7FD}" type="parTrans" cxnId="{F08C98C5-D00D-45FB-999D-CBF2EAD206BE}">
      <dgm:prSet/>
      <dgm:spPr/>
      <dgm:t>
        <a:bodyPr/>
        <a:lstStyle/>
        <a:p>
          <a:endParaRPr lang="en-GB" sz="3200"/>
        </a:p>
      </dgm:t>
    </dgm:pt>
    <dgm:pt modelId="{C8E5CFF3-9FEE-4ECD-A55D-32C16FF8DBDF}" type="sibTrans" cxnId="{F08C98C5-D00D-45FB-999D-CBF2EAD206BE}">
      <dgm:prSet/>
      <dgm:spPr/>
      <dgm:t>
        <a:bodyPr/>
        <a:lstStyle/>
        <a:p>
          <a:endParaRPr lang="en-GB" sz="3200"/>
        </a:p>
      </dgm:t>
    </dgm:pt>
    <dgm:pt modelId="{AFB890F6-7367-4448-A6A0-EA0D6FFEB604}">
      <dgm:prSet phldrT="[Text]" custT="1"/>
      <dgm:spPr/>
      <dgm:t>
        <a:bodyPr/>
        <a:lstStyle/>
        <a:p>
          <a:r>
            <a:rPr lang="en-GB" sz="1800" dirty="0"/>
            <a:t>Outcomes </a:t>
          </a:r>
          <a:r>
            <a:rPr lang="en-GB" sz="1100" dirty="0"/>
            <a:t>(measurable in the short term)</a:t>
          </a:r>
        </a:p>
      </dgm:t>
    </dgm:pt>
    <dgm:pt modelId="{9EC41E56-F4FF-43D9-8774-B7B4243EADA1}" type="parTrans" cxnId="{BE501409-3752-418B-94DA-F4D8CBC0CD36}">
      <dgm:prSet/>
      <dgm:spPr/>
      <dgm:t>
        <a:bodyPr/>
        <a:lstStyle/>
        <a:p>
          <a:endParaRPr lang="en-GB" sz="3200"/>
        </a:p>
      </dgm:t>
    </dgm:pt>
    <dgm:pt modelId="{27021040-6A10-4874-9D7F-DDFF371D55E9}" type="sibTrans" cxnId="{BE501409-3752-418B-94DA-F4D8CBC0CD36}">
      <dgm:prSet/>
      <dgm:spPr/>
      <dgm:t>
        <a:bodyPr/>
        <a:lstStyle/>
        <a:p>
          <a:endParaRPr lang="en-GB" sz="3200"/>
        </a:p>
      </dgm:t>
    </dgm:pt>
    <dgm:pt modelId="{391B2711-2187-4810-8A2B-E12FE390411D}">
      <dgm:prSet phldrT="[Text]" custT="1"/>
      <dgm:spPr/>
      <dgm:t>
        <a:bodyPr/>
        <a:lstStyle/>
        <a:p>
          <a:r>
            <a:rPr lang="en-GB" sz="1800" dirty="0"/>
            <a:t>Impacts     </a:t>
          </a:r>
          <a:r>
            <a:rPr lang="en-GB" sz="1100" dirty="0"/>
            <a:t>(longer term results)</a:t>
          </a:r>
          <a:endParaRPr lang="en-GB" sz="1600" dirty="0"/>
        </a:p>
      </dgm:t>
    </dgm:pt>
    <dgm:pt modelId="{EFE715A9-DCCB-4093-9706-1173F658BB0D}" type="parTrans" cxnId="{06F0C99C-99A0-4ABF-A8B3-59A1EDF002C6}">
      <dgm:prSet/>
      <dgm:spPr/>
      <dgm:t>
        <a:bodyPr/>
        <a:lstStyle/>
        <a:p>
          <a:endParaRPr lang="en-GB" sz="3200"/>
        </a:p>
      </dgm:t>
    </dgm:pt>
    <dgm:pt modelId="{F8ECC0B3-C429-4443-9F4D-94BA84C28EF4}" type="sibTrans" cxnId="{06F0C99C-99A0-4ABF-A8B3-59A1EDF002C6}">
      <dgm:prSet/>
      <dgm:spPr/>
      <dgm:t>
        <a:bodyPr/>
        <a:lstStyle/>
        <a:p>
          <a:endParaRPr lang="en-GB" sz="3200"/>
        </a:p>
      </dgm:t>
    </dgm:pt>
    <dgm:pt modelId="{DE2C060A-F657-4260-BC9E-B890EB290617}">
      <dgm:prSet phldrT="[Text]" custT="1"/>
      <dgm:spPr/>
      <dgm:t>
        <a:bodyPr/>
        <a:lstStyle/>
        <a:p>
          <a:r>
            <a:rPr lang="en-GB" sz="1200" dirty="0"/>
            <a:t>Improved levels of community engagement</a:t>
          </a:r>
        </a:p>
        <a:p>
          <a:r>
            <a:rPr lang="en-GB" sz="1200" dirty="0"/>
            <a:t>Increased skill &amp; competency of groups</a:t>
          </a:r>
        </a:p>
        <a:p>
          <a:r>
            <a:rPr lang="en-GB" sz="1200" dirty="0"/>
            <a:t>Improved well-being of communities</a:t>
          </a:r>
        </a:p>
        <a:p>
          <a:endParaRPr lang="en-GB" sz="1200" dirty="0"/>
        </a:p>
      </dgm:t>
    </dgm:pt>
    <dgm:pt modelId="{8FA9C518-A453-43E6-9671-4EE55B58563C}" type="parTrans" cxnId="{BE4051F9-6E9F-43F2-9074-4DBE8ADB00C2}">
      <dgm:prSet/>
      <dgm:spPr/>
      <dgm:t>
        <a:bodyPr/>
        <a:lstStyle/>
        <a:p>
          <a:endParaRPr lang="en-GB" sz="3200"/>
        </a:p>
      </dgm:t>
    </dgm:pt>
    <dgm:pt modelId="{036B6A1B-52EB-4869-979A-1589DED4EB3D}" type="sibTrans" cxnId="{BE4051F9-6E9F-43F2-9074-4DBE8ADB00C2}">
      <dgm:prSet/>
      <dgm:spPr/>
      <dgm:t>
        <a:bodyPr/>
        <a:lstStyle/>
        <a:p>
          <a:endParaRPr lang="en-GB" sz="3200"/>
        </a:p>
      </dgm:t>
    </dgm:pt>
    <dgm:pt modelId="{9E79B349-30FA-4EE8-9389-30BEF0DCE8E3}">
      <dgm:prSet phldrT="[Text]" custT="1"/>
      <dgm:spPr/>
      <dgm:t>
        <a:bodyPr/>
        <a:lstStyle/>
        <a:p>
          <a:r>
            <a:rPr lang="en-GB" sz="1200" dirty="0"/>
            <a:t>Stronger,</a:t>
          </a:r>
          <a:r>
            <a:rPr lang="en-GB" sz="1200" baseline="0" dirty="0"/>
            <a:t> more cohesive communities</a:t>
          </a:r>
        </a:p>
        <a:p>
          <a:r>
            <a:rPr lang="en-GB" sz="1200" baseline="0" dirty="0"/>
            <a:t>Improved housing and community Infrastructure</a:t>
          </a:r>
        </a:p>
        <a:p>
          <a:r>
            <a:rPr lang="en-GB" sz="1200" baseline="0" dirty="0"/>
            <a:t>More peaceful communities and society</a:t>
          </a:r>
          <a:endParaRPr lang="en-GB" sz="1200" dirty="0"/>
        </a:p>
      </dgm:t>
    </dgm:pt>
    <dgm:pt modelId="{F845E310-39F8-40F7-B5E7-0D027A8F0BEE}" type="parTrans" cxnId="{11EDD357-1106-4091-9E69-A499A848C2FB}">
      <dgm:prSet/>
      <dgm:spPr/>
      <dgm:t>
        <a:bodyPr/>
        <a:lstStyle/>
        <a:p>
          <a:endParaRPr lang="en-GB" sz="3200"/>
        </a:p>
      </dgm:t>
    </dgm:pt>
    <dgm:pt modelId="{094DF8D1-F3F4-4807-80FB-7C41BCCF03AF}" type="sibTrans" cxnId="{11EDD357-1106-4091-9E69-A499A848C2FB}">
      <dgm:prSet/>
      <dgm:spPr/>
      <dgm:t>
        <a:bodyPr/>
        <a:lstStyle/>
        <a:p>
          <a:endParaRPr lang="en-GB" sz="3200"/>
        </a:p>
      </dgm:t>
    </dgm:pt>
    <dgm:pt modelId="{24489761-49B8-41C6-B9FD-394317CADEA1}">
      <dgm:prSet phldrT="[Text]" custT="1"/>
      <dgm:spPr/>
      <dgm:t>
        <a:bodyPr/>
        <a:lstStyle/>
        <a:p>
          <a:r>
            <a:rPr lang="en-GB" sz="1200" dirty="0"/>
            <a:t>Group support</a:t>
          </a:r>
        </a:p>
        <a:p>
          <a:r>
            <a:rPr lang="en-GB" sz="1200" dirty="0"/>
            <a:t>Housing Forum</a:t>
          </a:r>
        </a:p>
        <a:p>
          <a:r>
            <a:rPr lang="en-GB" sz="1200" dirty="0"/>
            <a:t>Inter-agency  working</a:t>
          </a:r>
        </a:p>
        <a:p>
          <a:r>
            <a:rPr lang="en-GB" sz="1200" dirty="0"/>
            <a:t>HCN</a:t>
          </a:r>
        </a:p>
        <a:p>
          <a:r>
            <a:rPr lang="en-GB" sz="1200" dirty="0"/>
            <a:t>Individual Support</a:t>
          </a:r>
        </a:p>
        <a:p>
          <a:r>
            <a:rPr lang="en-GB" sz="1200" dirty="0"/>
            <a:t>Inspections</a:t>
          </a:r>
        </a:p>
        <a:p>
          <a:r>
            <a:rPr lang="en-GB" sz="1200" dirty="0"/>
            <a:t>Engagement with key influencers</a:t>
          </a:r>
        </a:p>
      </dgm:t>
    </dgm:pt>
    <dgm:pt modelId="{EA7C18EB-8AB0-4900-A99C-DA06EC5ADFA3}" type="parTrans" cxnId="{5C7DAF49-5CBD-46A9-98C3-F7F3E86D3573}">
      <dgm:prSet/>
      <dgm:spPr/>
      <dgm:t>
        <a:bodyPr/>
        <a:lstStyle/>
        <a:p>
          <a:endParaRPr lang="en-GB" sz="3200"/>
        </a:p>
      </dgm:t>
    </dgm:pt>
    <dgm:pt modelId="{F197121F-577F-488F-A567-0C391C70C2AE}" type="sibTrans" cxnId="{5C7DAF49-5CBD-46A9-98C3-F7F3E86D3573}">
      <dgm:prSet/>
      <dgm:spPr/>
      <dgm:t>
        <a:bodyPr/>
        <a:lstStyle/>
        <a:p>
          <a:endParaRPr lang="en-GB" sz="3200"/>
        </a:p>
      </dgm:t>
    </dgm:pt>
    <dgm:pt modelId="{3C6D04A3-2FC0-44C8-85FA-A51F50D68AA4}">
      <dgm:prSet phldrT="[Text]" custT="1"/>
      <dgm:spPr/>
      <dgm:t>
        <a:bodyPr/>
        <a:lstStyle/>
        <a:p>
          <a:r>
            <a:rPr lang="en-GB" sz="1200" dirty="0"/>
            <a:t>Number of meetings</a:t>
          </a:r>
        </a:p>
        <a:p>
          <a:r>
            <a:rPr lang="en-GB" sz="1200" dirty="0"/>
            <a:t>Number of support sessions provided</a:t>
          </a:r>
        </a:p>
        <a:p>
          <a:r>
            <a:rPr lang="en-GB" sz="1200" dirty="0"/>
            <a:t>Number of groups trained</a:t>
          </a:r>
        </a:p>
        <a:p>
          <a:r>
            <a:rPr lang="en-GB" sz="1200" dirty="0"/>
            <a:t>Number of inspections</a:t>
          </a:r>
        </a:p>
      </dgm:t>
    </dgm:pt>
    <dgm:pt modelId="{6E283EEC-F478-4A46-8726-579ABFCFA0A8}" type="parTrans" cxnId="{BE81F36F-155A-402A-AC67-2B170FF765F8}">
      <dgm:prSet/>
      <dgm:spPr/>
      <dgm:t>
        <a:bodyPr/>
        <a:lstStyle/>
        <a:p>
          <a:endParaRPr lang="en-GB" sz="3200"/>
        </a:p>
      </dgm:t>
    </dgm:pt>
    <dgm:pt modelId="{1A0DEF4E-540C-4B8F-A32B-BF57AC5CF7B7}" type="sibTrans" cxnId="{BE81F36F-155A-402A-AC67-2B170FF765F8}">
      <dgm:prSet/>
      <dgm:spPr/>
      <dgm:t>
        <a:bodyPr/>
        <a:lstStyle/>
        <a:p>
          <a:endParaRPr lang="en-GB" sz="3200"/>
        </a:p>
      </dgm:t>
    </dgm:pt>
    <dgm:pt modelId="{5FAC85E6-E9D5-4A1D-B0FE-162F4D69D0F8}">
      <dgm:prSet phldrT="[Text]" custT="1"/>
      <dgm:spPr/>
      <dgm:t>
        <a:bodyPr/>
        <a:lstStyle/>
        <a:p>
          <a:r>
            <a:rPr lang="en-GB" sz="1800" dirty="0"/>
            <a:t>Inputs</a:t>
          </a:r>
        </a:p>
      </dgm:t>
    </dgm:pt>
    <dgm:pt modelId="{66910B29-5418-44F5-AE10-90CFC57EE383}" type="sibTrans" cxnId="{1A6B3671-9551-4701-8A0A-C8B6E6988F0B}">
      <dgm:prSet/>
      <dgm:spPr/>
      <dgm:t>
        <a:bodyPr/>
        <a:lstStyle/>
        <a:p>
          <a:endParaRPr lang="en-GB" sz="3200"/>
        </a:p>
      </dgm:t>
    </dgm:pt>
    <dgm:pt modelId="{DB00175C-30A9-490C-A5CE-6B7C1AC53426}" type="parTrans" cxnId="{1A6B3671-9551-4701-8A0A-C8B6E6988F0B}">
      <dgm:prSet/>
      <dgm:spPr/>
      <dgm:t>
        <a:bodyPr/>
        <a:lstStyle/>
        <a:p>
          <a:endParaRPr lang="en-GB" sz="3200"/>
        </a:p>
      </dgm:t>
    </dgm:pt>
    <dgm:pt modelId="{E466D7BB-FF90-4EC1-AEDE-05A3CDD2AF1A}" type="pres">
      <dgm:prSet presAssocID="{56B2AFF7-ED4A-4197-BA9C-B9A6794A8472}" presName="Name0" presStyleCnt="0">
        <dgm:presLayoutVars>
          <dgm:chPref val="1"/>
          <dgm:dir/>
          <dgm:animOne val="branch"/>
          <dgm:animLvl val="lvl"/>
          <dgm:resizeHandles/>
        </dgm:presLayoutVars>
      </dgm:prSet>
      <dgm:spPr/>
      <dgm:t>
        <a:bodyPr/>
        <a:lstStyle/>
        <a:p>
          <a:endParaRPr lang="en-GB"/>
        </a:p>
      </dgm:t>
    </dgm:pt>
    <dgm:pt modelId="{61E20A7A-E2AD-4C6A-A877-9F7E758A2E0B}" type="pres">
      <dgm:prSet presAssocID="{9AC41C1C-3738-4836-9DFC-5CF77DA3E887}" presName="vertOne" presStyleCnt="0"/>
      <dgm:spPr/>
      <dgm:t>
        <a:bodyPr/>
        <a:lstStyle/>
        <a:p>
          <a:endParaRPr lang="en-GB"/>
        </a:p>
      </dgm:t>
    </dgm:pt>
    <dgm:pt modelId="{D95490A7-CB44-4827-AB57-FA085D0B0388}" type="pres">
      <dgm:prSet presAssocID="{9AC41C1C-3738-4836-9DFC-5CF77DA3E887}" presName="txOne" presStyleLbl="node0" presStyleIdx="0" presStyleCnt="1" custScaleY="60759">
        <dgm:presLayoutVars>
          <dgm:chPref val="3"/>
        </dgm:presLayoutVars>
      </dgm:prSet>
      <dgm:spPr/>
      <dgm:t>
        <a:bodyPr/>
        <a:lstStyle/>
        <a:p>
          <a:endParaRPr lang="en-GB"/>
        </a:p>
      </dgm:t>
    </dgm:pt>
    <dgm:pt modelId="{7A434F6F-98E2-4462-AABB-1B92D5D91782}" type="pres">
      <dgm:prSet presAssocID="{9AC41C1C-3738-4836-9DFC-5CF77DA3E887}" presName="parTransOne" presStyleCnt="0"/>
      <dgm:spPr/>
      <dgm:t>
        <a:bodyPr/>
        <a:lstStyle/>
        <a:p>
          <a:endParaRPr lang="en-GB"/>
        </a:p>
      </dgm:t>
    </dgm:pt>
    <dgm:pt modelId="{FF36AFFA-8639-4AF1-81D3-22D5A1511D94}" type="pres">
      <dgm:prSet presAssocID="{9AC41C1C-3738-4836-9DFC-5CF77DA3E887}" presName="horzOne" presStyleCnt="0"/>
      <dgm:spPr/>
      <dgm:t>
        <a:bodyPr/>
        <a:lstStyle/>
        <a:p>
          <a:endParaRPr lang="en-GB"/>
        </a:p>
      </dgm:t>
    </dgm:pt>
    <dgm:pt modelId="{0E46FDFC-5B0B-42FC-A6D9-A2491AEF6F72}" type="pres">
      <dgm:prSet presAssocID="{5FAC85E6-E9D5-4A1D-B0FE-162F4D69D0F8}" presName="vertTwo" presStyleCnt="0"/>
      <dgm:spPr/>
      <dgm:t>
        <a:bodyPr/>
        <a:lstStyle/>
        <a:p>
          <a:endParaRPr lang="en-GB"/>
        </a:p>
      </dgm:t>
    </dgm:pt>
    <dgm:pt modelId="{35340233-7E93-49E5-9177-C2339A1302F5}" type="pres">
      <dgm:prSet presAssocID="{5FAC85E6-E9D5-4A1D-B0FE-162F4D69D0F8}" presName="txTwo" presStyleLbl="node2" presStyleIdx="0" presStyleCnt="5" custScaleY="35755" custLinFactNeighborX="646" custLinFactNeighborY="-89291">
        <dgm:presLayoutVars>
          <dgm:chPref val="3"/>
        </dgm:presLayoutVars>
      </dgm:prSet>
      <dgm:spPr/>
      <dgm:t>
        <a:bodyPr/>
        <a:lstStyle/>
        <a:p>
          <a:endParaRPr lang="en-GB"/>
        </a:p>
      </dgm:t>
    </dgm:pt>
    <dgm:pt modelId="{B0DDE798-D47F-4DAB-A935-8766C5A65627}" type="pres">
      <dgm:prSet presAssocID="{5FAC85E6-E9D5-4A1D-B0FE-162F4D69D0F8}" presName="parTransTwo" presStyleCnt="0"/>
      <dgm:spPr/>
      <dgm:t>
        <a:bodyPr/>
        <a:lstStyle/>
        <a:p>
          <a:endParaRPr lang="en-GB"/>
        </a:p>
      </dgm:t>
    </dgm:pt>
    <dgm:pt modelId="{9D44156F-85D6-4D2D-A95A-F0A3F715E268}" type="pres">
      <dgm:prSet presAssocID="{5FAC85E6-E9D5-4A1D-B0FE-162F4D69D0F8}" presName="horzTwo" presStyleCnt="0"/>
      <dgm:spPr/>
      <dgm:t>
        <a:bodyPr/>
        <a:lstStyle/>
        <a:p>
          <a:endParaRPr lang="en-GB"/>
        </a:p>
      </dgm:t>
    </dgm:pt>
    <dgm:pt modelId="{028F7898-CE72-4C38-89D6-65136FC30FB5}" type="pres">
      <dgm:prSet presAssocID="{82E67142-40BF-4590-99D4-458F9F04B379}" presName="vertThree" presStyleCnt="0"/>
      <dgm:spPr/>
      <dgm:t>
        <a:bodyPr/>
        <a:lstStyle/>
        <a:p>
          <a:endParaRPr lang="en-GB"/>
        </a:p>
      </dgm:t>
    </dgm:pt>
    <dgm:pt modelId="{11C1119F-8F4C-4BB3-AF9F-08140A41EC56}" type="pres">
      <dgm:prSet presAssocID="{82E67142-40BF-4590-99D4-458F9F04B379}" presName="txThree" presStyleLbl="node3" presStyleIdx="0" presStyleCnt="5" custScaleY="136136" custLinFactNeighborX="646" custLinFactNeighborY="-17144">
        <dgm:presLayoutVars>
          <dgm:chPref val="3"/>
        </dgm:presLayoutVars>
      </dgm:prSet>
      <dgm:spPr/>
      <dgm:t>
        <a:bodyPr/>
        <a:lstStyle/>
        <a:p>
          <a:endParaRPr lang="en-GB"/>
        </a:p>
      </dgm:t>
    </dgm:pt>
    <dgm:pt modelId="{55F1752E-7C56-497B-9A78-BADC7C6B9034}" type="pres">
      <dgm:prSet presAssocID="{82E67142-40BF-4590-99D4-458F9F04B379}" presName="horzThree" presStyleCnt="0"/>
      <dgm:spPr/>
      <dgm:t>
        <a:bodyPr/>
        <a:lstStyle/>
        <a:p>
          <a:endParaRPr lang="en-GB"/>
        </a:p>
      </dgm:t>
    </dgm:pt>
    <dgm:pt modelId="{4FFCACE9-DFD6-4610-A9EA-5DC77BD12B6C}" type="pres">
      <dgm:prSet presAssocID="{66910B29-5418-44F5-AE10-90CFC57EE383}" presName="sibSpaceTwo" presStyleCnt="0"/>
      <dgm:spPr/>
      <dgm:t>
        <a:bodyPr/>
        <a:lstStyle/>
        <a:p>
          <a:endParaRPr lang="en-GB"/>
        </a:p>
      </dgm:t>
    </dgm:pt>
    <dgm:pt modelId="{E1CD99BD-7C4F-44D7-A92D-FA30C4A2AA1B}" type="pres">
      <dgm:prSet presAssocID="{DA760C5A-7627-41DB-A51F-8FAE997C731D}" presName="vertTwo" presStyleCnt="0"/>
      <dgm:spPr/>
      <dgm:t>
        <a:bodyPr/>
        <a:lstStyle/>
        <a:p>
          <a:endParaRPr lang="en-GB"/>
        </a:p>
      </dgm:t>
    </dgm:pt>
    <dgm:pt modelId="{83C20AB0-C9C9-4DBB-BC18-7827933426A7}" type="pres">
      <dgm:prSet presAssocID="{DA760C5A-7627-41DB-A51F-8FAE997C731D}" presName="txTwo" presStyleLbl="node2" presStyleIdx="1" presStyleCnt="5" custScaleY="35755" custLinFactNeighborX="646" custLinFactNeighborY="-89291">
        <dgm:presLayoutVars>
          <dgm:chPref val="3"/>
        </dgm:presLayoutVars>
      </dgm:prSet>
      <dgm:spPr/>
      <dgm:t>
        <a:bodyPr/>
        <a:lstStyle/>
        <a:p>
          <a:endParaRPr lang="en-GB"/>
        </a:p>
      </dgm:t>
    </dgm:pt>
    <dgm:pt modelId="{636CB6BA-F95E-41D5-8980-AA6630851F68}" type="pres">
      <dgm:prSet presAssocID="{DA760C5A-7627-41DB-A51F-8FAE997C731D}" presName="parTransTwo" presStyleCnt="0"/>
      <dgm:spPr/>
      <dgm:t>
        <a:bodyPr/>
        <a:lstStyle/>
        <a:p>
          <a:endParaRPr lang="en-GB"/>
        </a:p>
      </dgm:t>
    </dgm:pt>
    <dgm:pt modelId="{FA10A5A2-6CC1-4177-8E99-B1747C94C1FC}" type="pres">
      <dgm:prSet presAssocID="{DA760C5A-7627-41DB-A51F-8FAE997C731D}" presName="horzTwo" presStyleCnt="0"/>
      <dgm:spPr/>
      <dgm:t>
        <a:bodyPr/>
        <a:lstStyle/>
        <a:p>
          <a:endParaRPr lang="en-GB"/>
        </a:p>
      </dgm:t>
    </dgm:pt>
    <dgm:pt modelId="{E23F570C-8147-4C32-BB59-6587FAD09CE8}" type="pres">
      <dgm:prSet presAssocID="{24489761-49B8-41C6-B9FD-394317CADEA1}" presName="vertThree" presStyleCnt="0"/>
      <dgm:spPr/>
      <dgm:t>
        <a:bodyPr/>
        <a:lstStyle/>
        <a:p>
          <a:endParaRPr lang="en-GB"/>
        </a:p>
      </dgm:t>
    </dgm:pt>
    <dgm:pt modelId="{5AB262F5-541D-44CA-ADB8-3E2CA075527E}" type="pres">
      <dgm:prSet presAssocID="{24489761-49B8-41C6-B9FD-394317CADEA1}" presName="txThree" presStyleLbl="node3" presStyleIdx="1" presStyleCnt="5" custScaleY="136136" custLinFactNeighborX="646" custLinFactNeighborY="-17144">
        <dgm:presLayoutVars>
          <dgm:chPref val="3"/>
        </dgm:presLayoutVars>
      </dgm:prSet>
      <dgm:spPr/>
      <dgm:t>
        <a:bodyPr/>
        <a:lstStyle/>
        <a:p>
          <a:endParaRPr lang="en-GB"/>
        </a:p>
      </dgm:t>
    </dgm:pt>
    <dgm:pt modelId="{08B94C82-CE42-43AA-A57E-B094BBBC36A9}" type="pres">
      <dgm:prSet presAssocID="{24489761-49B8-41C6-B9FD-394317CADEA1}" presName="horzThree" presStyleCnt="0"/>
      <dgm:spPr/>
      <dgm:t>
        <a:bodyPr/>
        <a:lstStyle/>
        <a:p>
          <a:endParaRPr lang="en-GB"/>
        </a:p>
      </dgm:t>
    </dgm:pt>
    <dgm:pt modelId="{A0735663-EE1B-4E5D-A272-8C5FCAEA6471}" type="pres">
      <dgm:prSet presAssocID="{EAF6EF64-0192-459B-9B53-825DBCFBFA0B}" presName="sibSpaceTwo" presStyleCnt="0"/>
      <dgm:spPr/>
      <dgm:t>
        <a:bodyPr/>
        <a:lstStyle/>
        <a:p>
          <a:endParaRPr lang="en-GB"/>
        </a:p>
      </dgm:t>
    </dgm:pt>
    <dgm:pt modelId="{C4D14EDA-ACD8-437F-96C1-F1686767C656}" type="pres">
      <dgm:prSet presAssocID="{FC47C771-07DD-4D7E-A520-8810A0940F66}" presName="vertTwo" presStyleCnt="0"/>
      <dgm:spPr/>
      <dgm:t>
        <a:bodyPr/>
        <a:lstStyle/>
        <a:p>
          <a:endParaRPr lang="en-GB"/>
        </a:p>
      </dgm:t>
    </dgm:pt>
    <dgm:pt modelId="{F0D93319-657D-49D9-B2F0-43DCA3D5F0EB}" type="pres">
      <dgm:prSet presAssocID="{FC47C771-07DD-4D7E-A520-8810A0940F66}" presName="txTwo" presStyleLbl="node2" presStyleIdx="2" presStyleCnt="5" custScaleY="35755" custLinFactNeighborX="646" custLinFactNeighborY="-89291">
        <dgm:presLayoutVars>
          <dgm:chPref val="3"/>
        </dgm:presLayoutVars>
      </dgm:prSet>
      <dgm:spPr/>
      <dgm:t>
        <a:bodyPr/>
        <a:lstStyle/>
        <a:p>
          <a:endParaRPr lang="en-GB"/>
        </a:p>
      </dgm:t>
    </dgm:pt>
    <dgm:pt modelId="{4D0B3E4B-2A65-4AE4-9D71-DD7AEA0E645D}" type="pres">
      <dgm:prSet presAssocID="{FC47C771-07DD-4D7E-A520-8810A0940F66}" presName="parTransTwo" presStyleCnt="0"/>
      <dgm:spPr/>
      <dgm:t>
        <a:bodyPr/>
        <a:lstStyle/>
        <a:p>
          <a:endParaRPr lang="en-GB"/>
        </a:p>
      </dgm:t>
    </dgm:pt>
    <dgm:pt modelId="{682413EC-E645-4A7B-8A93-15252236E52F}" type="pres">
      <dgm:prSet presAssocID="{FC47C771-07DD-4D7E-A520-8810A0940F66}" presName="horzTwo" presStyleCnt="0"/>
      <dgm:spPr/>
      <dgm:t>
        <a:bodyPr/>
        <a:lstStyle/>
        <a:p>
          <a:endParaRPr lang="en-GB"/>
        </a:p>
      </dgm:t>
    </dgm:pt>
    <dgm:pt modelId="{CD8ED4FF-D70B-4671-9379-5B9BFF8EC153}" type="pres">
      <dgm:prSet presAssocID="{3C6D04A3-2FC0-44C8-85FA-A51F50D68AA4}" presName="vertThree" presStyleCnt="0"/>
      <dgm:spPr/>
      <dgm:t>
        <a:bodyPr/>
        <a:lstStyle/>
        <a:p>
          <a:endParaRPr lang="en-GB"/>
        </a:p>
      </dgm:t>
    </dgm:pt>
    <dgm:pt modelId="{47AC1181-CDF0-4AB9-9FDE-8B3E78DCF76C}" type="pres">
      <dgm:prSet presAssocID="{3C6D04A3-2FC0-44C8-85FA-A51F50D68AA4}" presName="txThree" presStyleLbl="node3" presStyleIdx="2" presStyleCnt="5" custScaleY="136136" custLinFactNeighborX="1670" custLinFactNeighborY="-17144">
        <dgm:presLayoutVars>
          <dgm:chPref val="3"/>
        </dgm:presLayoutVars>
      </dgm:prSet>
      <dgm:spPr/>
      <dgm:t>
        <a:bodyPr/>
        <a:lstStyle/>
        <a:p>
          <a:endParaRPr lang="en-GB"/>
        </a:p>
      </dgm:t>
    </dgm:pt>
    <dgm:pt modelId="{6BE79193-9B76-49DD-8764-6E24AA5DCA56}" type="pres">
      <dgm:prSet presAssocID="{3C6D04A3-2FC0-44C8-85FA-A51F50D68AA4}" presName="horzThree" presStyleCnt="0"/>
      <dgm:spPr/>
      <dgm:t>
        <a:bodyPr/>
        <a:lstStyle/>
        <a:p>
          <a:endParaRPr lang="en-GB"/>
        </a:p>
      </dgm:t>
    </dgm:pt>
    <dgm:pt modelId="{63C073B6-4039-415D-9618-05380FDC4328}" type="pres">
      <dgm:prSet presAssocID="{C8E5CFF3-9FEE-4ECD-A55D-32C16FF8DBDF}" presName="sibSpaceTwo" presStyleCnt="0"/>
      <dgm:spPr/>
      <dgm:t>
        <a:bodyPr/>
        <a:lstStyle/>
        <a:p>
          <a:endParaRPr lang="en-GB"/>
        </a:p>
      </dgm:t>
    </dgm:pt>
    <dgm:pt modelId="{4A15257A-BC8E-4756-87A0-6B674E4FF438}" type="pres">
      <dgm:prSet presAssocID="{AFB890F6-7367-4448-A6A0-EA0D6FFEB604}" presName="vertTwo" presStyleCnt="0"/>
      <dgm:spPr/>
      <dgm:t>
        <a:bodyPr/>
        <a:lstStyle/>
        <a:p>
          <a:endParaRPr lang="en-GB"/>
        </a:p>
      </dgm:t>
    </dgm:pt>
    <dgm:pt modelId="{6F3B6BBA-5808-4E43-A49F-2A0C5D896A69}" type="pres">
      <dgm:prSet presAssocID="{AFB890F6-7367-4448-A6A0-EA0D6FFEB604}" presName="txTwo" presStyleLbl="node2" presStyleIdx="3" presStyleCnt="5" custScaleY="35755" custLinFactNeighborX="646" custLinFactNeighborY="-89291">
        <dgm:presLayoutVars>
          <dgm:chPref val="3"/>
        </dgm:presLayoutVars>
      </dgm:prSet>
      <dgm:spPr/>
      <dgm:t>
        <a:bodyPr/>
        <a:lstStyle/>
        <a:p>
          <a:endParaRPr lang="en-GB"/>
        </a:p>
      </dgm:t>
    </dgm:pt>
    <dgm:pt modelId="{A476DDB1-A767-4DEE-B1EE-49F4EE0DD758}" type="pres">
      <dgm:prSet presAssocID="{AFB890F6-7367-4448-A6A0-EA0D6FFEB604}" presName="parTransTwo" presStyleCnt="0"/>
      <dgm:spPr/>
      <dgm:t>
        <a:bodyPr/>
        <a:lstStyle/>
        <a:p>
          <a:endParaRPr lang="en-GB"/>
        </a:p>
      </dgm:t>
    </dgm:pt>
    <dgm:pt modelId="{2650E51E-570F-481A-9B65-988BD88BF7AE}" type="pres">
      <dgm:prSet presAssocID="{AFB890F6-7367-4448-A6A0-EA0D6FFEB604}" presName="horzTwo" presStyleCnt="0"/>
      <dgm:spPr/>
      <dgm:t>
        <a:bodyPr/>
        <a:lstStyle/>
        <a:p>
          <a:endParaRPr lang="en-GB"/>
        </a:p>
      </dgm:t>
    </dgm:pt>
    <dgm:pt modelId="{2D4E21B0-CFDD-4473-891D-85D92F84C783}" type="pres">
      <dgm:prSet presAssocID="{DE2C060A-F657-4260-BC9E-B890EB290617}" presName="vertThree" presStyleCnt="0"/>
      <dgm:spPr/>
      <dgm:t>
        <a:bodyPr/>
        <a:lstStyle/>
        <a:p>
          <a:endParaRPr lang="en-GB"/>
        </a:p>
      </dgm:t>
    </dgm:pt>
    <dgm:pt modelId="{889C347E-26F6-41F1-AC0A-8056F7A31ECD}" type="pres">
      <dgm:prSet presAssocID="{DE2C060A-F657-4260-BC9E-B890EB290617}" presName="txThree" presStyleLbl="node3" presStyleIdx="3" presStyleCnt="5" custScaleX="111015" custScaleY="136136" custLinFactNeighborX="646" custLinFactNeighborY="-17144">
        <dgm:presLayoutVars>
          <dgm:chPref val="3"/>
        </dgm:presLayoutVars>
      </dgm:prSet>
      <dgm:spPr/>
      <dgm:t>
        <a:bodyPr/>
        <a:lstStyle/>
        <a:p>
          <a:endParaRPr lang="en-GB"/>
        </a:p>
      </dgm:t>
    </dgm:pt>
    <dgm:pt modelId="{E633424A-BFA5-41A1-9F4E-4743D51E8A16}" type="pres">
      <dgm:prSet presAssocID="{DE2C060A-F657-4260-BC9E-B890EB290617}" presName="horzThree" presStyleCnt="0"/>
      <dgm:spPr/>
      <dgm:t>
        <a:bodyPr/>
        <a:lstStyle/>
        <a:p>
          <a:endParaRPr lang="en-GB"/>
        </a:p>
      </dgm:t>
    </dgm:pt>
    <dgm:pt modelId="{753FB570-224E-4D13-85B7-507AA93C3D62}" type="pres">
      <dgm:prSet presAssocID="{27021040-6A10-4874-9D7F-DDFF371D55E9}" presName="sibSpaceTwo" presStyleCnt="0"/>
      <dgm:spPr/>
      <dgm:t>
        <a:bodyPr/>
        <a:lstStyle/>
        <a:p>
          <a:endParaRPr lang="en-GB"/>
        </a:p>
      </dgm:t>
    </dgm:pt>
    <dgm:pt modelId="{CAEF6809-910E-4D79-8457-5A9E646FED43}" type="pres">
      <dgm:prSet presAssocID="{391B2711-2187-4810-8A2B-E12FE390411D}" presName="vertTwo" presStyleCnt="0"/>
      <dgm:spPr/>
      <dgm:t>
        <a:bodyPr/>
        <a:lstStyle/>
        <a:p>
          <a:endParaRPr lang="en-GB"/>
        </a:p>
      </dgm:t>
    </dgm:pt>
    <dgm:pt modelId="{C1657472-0BB0-4EA0-B39F-8C0186D24C61}" type="pres">
      <dgm:prSet presAssocID="{391B2711-2187-4810-8A2B-E12FE390411D}" presName="txTwo" presStyleLbl="node2" presStyleIdx="4" presStyleCnt="5" custScaleY="35755" custLinFactNeighborX="646" custLinFactNeighborY="-89291">
        <dgm:presLayoutVars>
          <dgm:chPref val="3"/>
        </dgm:presLayoutVars>
      </dgm:prSet>
      <dgm:spPr/>
      <dgm:t>
        <a:bodyPr/>
        <a:lstStyle/>
        <a:p>
          <a:endParaRPr lang="en-GB"/>
        </a:p>
      </dgm:t>
    </dgm:pt>
    <dgm:pt modelId="{54A709C4-36ED-49CA-97D9-4F79327C2D7F}" type="pres">
      <dgm:prSet presAssocID="{391B2711-2187-4810-8A2B-E12FE390411D}" presName="parTransTwo" presStyleCnt="0"/>
      <dgm:spPr/>
      <dgm:t>
        <a:bodyPr/>
        <a:lstStyle/>
        <a:p>
          <a:endParaRPr lang="en-GB"/>
        </a:p>
      </dgm:t>
    </dgm:pt>
    <dgm:pt modelId="{B80AB633-19A3-482D-9A9A-0567BF54D1BB}" type="pres">
      <dgm:prSet presAssocID="{391B2711-2187-4810-8A2B-E12FE390411D}" presName="horzTwo" presStyleCnt="0"/>
      <dgm:spPr/>
      <dgm:t>
        <a:bodyPr/>
        <a:lstStyle/>
        <a:p>
          <a:endParaRPr lang="en-GB"/>
        </a:p>
      </dgm:t>
    </dgm:pt>
    <dgm:pt modelId="{91D09E8B-77B8-47EB-AF70-9039426A3FA8}" type="pres">
      <dgm:prSet presAssocID="{9E79B349-30FA-4EE8-9389-30BEF0DCE8E3}" presName="vertThree" presStyleCnt="0"/>
      <dgm:spPr/>
      <dgm:t>
        <a:bodyPr/>
        <a:lstStyle/>
        <a:p>
          <a:endParaRPr lang="en-GB"/>
        </a:p>
      </dgm:t>
    </dgm:pt>
    <dgm:pt modelId="{08C90833-82C0-4668-93B5-E3BBF1966226}" type="pres">
      <dgm:prSet presAssocID="{9E79B349-30FA-4EE8-9389-30BEF0DCE8E3}" presName="txThree" presStyleLbl="node3" presStyleIdx="4" presStyleCnt="5" custScaleY="136136" custLinFactNeighborX="646" custLinFactNeighborY="-17144">
        <dgm:presLayoutVars>
          <dgm:chPref val="3"/>
        </dgm:presLayoutVars>
      </dgm:prSet>
      <dgm:spPr/>
      <dgm:t>
        <a:bodyPr/>
        <a:lstStyle/>
        <a:p>
          <a:endParaRPr lang="en-GB"/>
        </a:p>
      </dgm:t>
    </dgm:pt>
    <dgm:pt modelId="{D79358B5-4FF6-4730-B76B-32543F05B202}" type="pres">
      <dgm:prSet presAssocID="{9E79B349-30FA-4EE8-9389-30BEF0DCE8E3}" presName="horzThree" presStyleCnt="0"/>
      <dgm:spPr/>
      <dgm:t>
        <a:bodyPr/>
        <a:lstStyle/>
        <a:p>
          <a:endParaRPr lang="en-GB"/>
        </a:p>
      </dgm:t>
    </dgm:pt>
  </dgm:ptLst>
  <dgm:cxnLst>
    <dgm:cxn modelId="{937E225B-804A-4E6D-AAFA-5AA29E0C5FEC}" type="presOf" srcId="{3C6D04A3-2FC0-44C8-85FA-A51F50D68AA4}" destId="{47AC1181-CDF0-4AB9-9FDE-8B3E78DCF76C}" srcOrd="0" destOrd="0" presId="urn:microsoft.com/office/officeart/2005/8/layout/hierarchy4"/>
    <dgm:cxn modelId="{6972E534-46A0-4B65-99C7-842166EF9B8D}" type="presOf" srcId="{56B2AFF7-ED4A-4197-BA9C-B9A6794A8472}" destId="{E466D7BB-FF90-4EC1-AEDE-05A3CDD2AF1A}" srcOrd="0" destOrd="0" presId="urn:microsoft.com/office/officeart/2005/8/layout/hierarchy4"/>
    <dgm:cxn modelId="{170CCBC9-8147-47F5-B7D7-980DC1BB3741}" srcId="{56B2AFF7-ED4A-4197-BA9C-B9A6794A8472}" destId="{9AC41C1C-3738-4836-9DFC-5CF77DA3E887}" srcOrd="0" destOrd="0" parTransId="{2ED266DB-6822-47AE-AF1D-0B110E0B0021}" sibTransId="{42F31F5C-4B9B-4399-B778-FB1451BC6452}"/>
    <dgm:cxn modelId="{5015B5E4-E4BC-4C2A-A7D8-239F47B59E66}" type="presOf" srcId="{24489761-49B8-41C6-B9FD-394317CADEA1}" destId="{5AB262F5-541D-44CA-ADB8-3E2CA075527E}" srcOrd="0" destOrd="0" presId="urn:microsoft.com/office/officeart/2005/8/layout/hierarchy4"/>
    <dgm:cxn modelId="{A2E36116-3ABA-468B-86C4-DF100E94973B}" type="presOf" srcId="{391B2711-2187-4810-8A2B-E12FE390411D}" destId="{C1657472-0BB0-4EA0-B39F-8C0186D24C61}" srcOrd="0" destOrd="0" presId="urn:microsoft.com/office/officeart/2005/8/layout/hierarchy4"/>
    <dgm:cxn modelId="{F08C98C5-D00D-45FB-999D-CBF2EAD206BE}" srcId="{9AC41C1C-3738-4836-9DFC-5CF77DA3E887}" destId="{FC47C771-07DD-4D7E-A520-8810A0940F66}" srcOrd="2" destOrd="0" parTransId="{89B24C4B-07C4-4033-9F1B-75920967F7FD}" sibTransId="{C8E5CFF3-9FEE-4ECD-A55D-32C16FF8DBDF}"/>
    <dgm:cxn modelId="{BE4051F9-6E9F-43F2-9074-4DBE8ADB00C2}" srcId="{AFB890F6-7367-4448-A6A0-EA0D6FFEB604}" destId="{DE2C060A-F657-4260-BC9E-B890EB290617}" srcOrd="0" destOrd="0" parTransId="{8FA9C518-A453-43E6-9671-4EE55B58563C}" sibTransId="{036B6A1B-52EB-4869-979A-1589DED4EB3D}"/>
    <dgm:cxn modelId="{14898860-49E0-4F1E-BFE8-77F436CAC9AD}" type="presOf" srcId="{DA760C5A-7627-41DB-A51F-8FAE997C731D}" destId="{83C20AB0-C9C9-4DBB-BC18-7827933426A7}" srcOrd="0" destOrd="0" presId="urn:microsoft.com/office/officeart/2005/8/layout/hierarchy4"/>
    <dgm:cxn modelId="{21F260BE-C52B-4508-844F-A5713424CF5D}" type="presOf" srcId="{9E79B349-30FA-4EE8-9389-30BEF0DCE8E3}" destId="{08C90833-82C0-4668-93B5-E3BBF1966226}" srcOrd="0" destOrd="0" presId="urn:microsoft.com/office/officeart/2005/8/layout/hierarchy4"/>
    <dgm:cxn modelId="{22072F65-71CC-470E-B371-69719D8F02C5}" srcId="{9AC41C1C-3738-4836-9DFC-5CF77DA3E887}" destId="{DA760C5A-7627-41DB-A51F-8FAE997C731D}" srcOrd="1" destOrd="0" parTransId="{B4FB4B16-59F2-4006-9482-0C52F4541BD9}" sibTransId="{EAF6EF64-0192-459B-9B53-825DBCFBFA0B}"/>
    <dgm:cxn modelId="{4F5BAD5A-22BD-4A86-B49A-BC021714906B}" type="presOf" srcId="{9AC41C1C-3738-4836-9DFC-5CF77DA3E887}" destId="{D95490A7-CB44-4827-AB57-FA085D0B0388}" srcOrd="0" destOrd="0" presId="urn:microsoft.com/office/officeart/2005/8/layout/hierarchy4"/>
    <dgm:cxn modelId="{8E24430B-84BA-47B8-948C-B78510B5625D}" type="presOf" srcId="{82E67142-40BF-4590-99D4-458F9F04B379}" destId="{11C1119F-8F4C-4BB3-AF9F-08140A41EC56}" srcOrd="0" destOrd="0" presId="urn:microsoft.com/office/officeart/2005/8/layout/hierarchy4"/>
    <dgm:cxn modelId="{374DB324-CDA9-45FD-A590-8CC4C7616E6A}" srcId="{5FAC85E6-E9D5-4A1D-B0FE-162F4D69D0F8}" destId="{82E67142-40BF-4590-99D4-458F9F04B379}" srcOrd="0" destOrd="0" parTransId="{6B00F5EA-B3B7-4328-8347-5F8F595EE794}" sibTransId="{60796563-DCAD-42DD-AA3C-20E6CF7CD2CF}"/>
    <dgm:cxn modelId="{67F2C2BD-C340-440E-8748-2864EF73B8AE}" type="presOf" srcId="{DE2C060A-F657-4260-BC9E-B890EB290617}" destId="{889C347E-26F6-41F1-AC0A-8056F7A31ECD}" srcOrd="0" destOrd="0" presId="urn:microsoft.com/office/officeart/2005/8/layout/hierarchy4"/>
    <dgm:cxn modelId="{BE81F36F-155A-402A-AC67-2B170FF765F8}" srcId="{FC47C771-07DD-4D7E-A520-8810A0940F66}" destId="{3C6D04A3-2FC0-44C8-85FA-A51F50D68AA4}" srcOrd="0" destOrd="0" parTransId="{6E283EEC-F478-4A46-8726-579ABFCFA0A8}" sibTransId="{1A0DEF4E-540C-4B8F-A32B-BF57AC5CF7B7}"/>
    <dgm:cxn modelId="{1A6B3671-9551-4701-8A0A-C8B6E6988F0B}" srcId="{9AC41C1C-3738-4836-9DFC-5CF77DA3E887}" destId="{5FAC85E6-E9D5-4A1D-B0FE-162F4D69D0F8}" srcOrd="0" destOrd="0" parTransId="{DB00175C-30A9-490C-A5CE-6B7C1AC53426}" sibTransId="{66910B29-5418-44F5-AE10-90CFC57EE383}"/>
    <dgm:cxn modelId="{76989A06-177E-4966-8C9B-D72147E3F4E4}" type="presOf" srcId="{FC47C771-07DD-4D7E-A520-8810A0940F66}" destId="{F0D93319-657D-49D9-B2F0-43DCA3D5F0EB}" srcOrd="0" destOrd="0" presId="urn:microsoft.com/office/officeart/2005/8/layout/hierarchy4"/>
    <dgm:cxn modelId="{BE501409-3752-418B-94DA-F4D8CBC0CD36}" srcId="{9AC41C1C-3738-4836-9DFC-5CF77DA3E887}" destId="{AFB890F6-7367-4448-A6A0-EA0D6FFEB604}" srcOrd="3" destOrd="0" parTransId="{9EC41E56-F4FF-43D9-8774-B7B4243EADA1}" sibTransId="{27021040-6A10-4874-9D7F-DDFF371D55E9}"/>
    <dgm:cxn modelId="{11EDD357-1106-4091-9E69-A499A848C2FB}" srcId="{391B2711-2187-4810-8A2B-E12FE390411D}" destId="{9E79B349-30FA-4EE8-9389-30BEF0DCE8E3}" srcOrd="0" destOrd="0" parTransId="{F845E310-39F8-40F7-B5E7-0D027A8F0BEE}" sibTransId="{094DF8D1-F3F4-4807-80FB-7C41BCCF03AF}"/>
    <dgm:cxn modelId="{B0A0F68D-3029-46D9-ABFE-90C8BCF9E40A}" type="presOf" srcId="{AFB890F6-7367-4448-A6A0-EA0D6FFEB604}" destId="{6F3B6BBA-5808-4E43-A49F-2A0C5D896A69}" srcOrd="0" destOrd="0" presId="urn:microsoft.com/office/officeart/2005/8/layout/hierarchy4"/>
    <dgm:cxn modelId="{5C7DAF49-5CBD-46A9-98C3-F7F3E86D3573}" srcId="{DA760C5A-7627-41DB-A51F-8FAE997C731D}" destId="{24489761-49B8-41C6-B9FD-394317CADEA1}" srcOrd="0" destOrd="0" parTransId="{EA7C18EB-8AB0-4900-A99C-DA06EC5ADFA3}" sibTransId="{F197121F-577F-488F-A567-0C391C70C2AE}"/>
    <dgm:cxn modelId="{06F0C99C-99A0-4ABF-A8B3-59A1EDF002C6}" srcId="{9AC41C1C-3738-4836-9DFC-5CF77DA3E887}" destId="{391B2711-2187-4810-8A2B-E12FE390411D}" srcOrd="4" destOrd="0" parTransId="{EFE715A9-DCCB-4093-9706-1173F658BB0D}" sibTransId="{F8ECC0B3-C429-4443-9F4D-94BA84C28EF4}"/>
    <dgm:cxn modelId="{182869AE-C535-43D1-9FD0-5AFD5F8F650D}" type="presOf" srcId="{5FAC85E6-E9D5-4A1D-B0FE-162F4D69D0F8}" destId="{35340233-7E93-49E5-9177-C2339A1302F5}" srcOrd="0" destOrd="0" presId="urn:microsoft.com/office/officeart/2005/8/layout/hierarchy4"/>
    <dgm:cxn modelId="{225868A5-6748-4E74-AF3B-84EE97C310AB}" type="presParOf" srcId="{E466D7BB-FF90-4EC1-AEDE-05A3CDD2AF1A}" destId="{61E20A7A-E2AD-4C6A-A877-9F7E758A2E0B}" srcOrd="0" destOrd="0" presId="urn:microsoft.com/office/officeart/2005/8/layout/hierarchy4"/>
    <dgm:cxn modelId="{E258E6C4-BFDD-45A4-84CF-2C6BAC6CAC90}" type="presParOf" srcId="{61E20A7A-E2AD-4C6A-A877-9F7E758A2E0B}" destId="{D95490A7-CB44-4827-AB57-FA085D0B0388}" srcOrd="0" destOrd="0" presId="urn:microsoft.com/office/officeart/2005/8/layout/hierarchy4"/>
    <dgm:cxn modelId="{B203E6B7-A83A-43FA-A660-BF215B753C77}" type="presParOf" srcId="{61E20A7A-E2AD-4C6A-A877-9F7E758A2E0B}" destId="{7A434F6F-98E2-4462-AABB-1B92D5D91782}" srcOrd="1" destOrd="0" presId="urn:microsoft.com/office/officeart/2005/8/layout/hierarchy4"/>
    <dgm:cxn modelId="{7936AC0A-5258-4EC8-8EA5-4C6B34CB2EB8}" type="presParOf" srcId="{61E20A7A-E2AD-4C6A-A877-9F7E758A2E0B}" destId="{FF36AFFA-8639-4AF1-81D3-22D5A1511D94}" srcOrd="2" destOrd="0" presId="urn:microsoft.com/office/officeart/2005/8/layout/hierarchy4"/>
    <dgm:cxn modelId="{BB4211ED-8A10-4872-A1CC-F62610509CE2}" type="presParOf" srcId="{FF36AFFA-8639-4AF1-81D3-22D5A1511D94}" destId="{0E46FDFC-5B0B-42FC-A6D9-A2491AEF6F72}" srcOrd="0" destOrd="0" presId="urn:microsoft.com/office/officeart/2005/8/layout/hierarchy4"/>
    <dgm:cxn modelId="{7E1B9F63-B787-4530-BAE9-33372A59180F}" type="presParOf" srcId="{0E46FDFC-5B0B-42FC-A6D9-A2491AEF6F72}" destId="{35340233-7E93-49E5-9177-C2339A1302F5}" srcOrd="0" destOrd="0" presId="urn:microsoft.com/office/officeart/2005/8/layout/hierarchy4"/>
    <dgm:cxn modelId="{8A5CEF82-6866-4C86-9CC1-C57C57EDD1B6}" type="presParOf" srcId="{0E46FDFC-5B0B-42FC-A6D9-A2491AEF6F72}" destId="{B0DDE798-D47F-4DAB-A935-8766C5A65627}" srcOrd="1" destOrd="0" presId="urn:microsoft.com/office/officeart/2005/8/layout/hierarchy4"/>
    <dgm:cxn modelId="{3658EAA0-0C66-48D6-B393-4A4BED8E3DD9}" type="presParOf" srcId="{0E46FDFC-5B0B-42FC-A6D9-A2491AEF6F72}" destId="{9D44156F-85D6-4D2D-A95A-F0A3F715E268}" srcOrd="2" destOrd="0" presId="urn:microsoft.com/office/officeart/2005/8/layout/hierarchy4"/>
    <dgm:cxn modelId="{CFD27457-934F-4F15-817B-B7702B9B520C}" type="presParOf" srcId="{9D44156F-85D6-4D2D-A95A-F0A3F715E268}" destId="{028F7898-CE72-4C38-89D6-65136FC30FB5}" srcOrd="0" destOrd="0" presId="urn:microsoft.com/office/officeart/2005/8/layout/hierarchy4"/>
    <dgm:cxn modelId="{DFCC31AA-44B0-46AC-AB13-1F7081F2EE9E}" type="presParOf" srcId="{028F7898-CE72-4C38-89D6-65136FC30FB5}" destId="{11C1119F-8F4C-4BB3-AF9F-08140A41EC56}" srcOrd="0" destOrd="0" presId="urn:microsoft.com/office/officeart/2005/8/layout/hierarchy4"/>
    <dgm:cxn modelId="{4F3F4CCA-C8D4-49F4-B02B-5417108B3C38}" type="presParOf" srcId="{028F7898-CE72-4C38-89D6-65136FC30FB5}" destId="{55F1752E-7C56-497B-9A78-BADC7C6B9034}" srcOrd="1" destOrd="0" presId="urn:microsoft.com/office/officeart/2005/8/layout/hierarchy4"/>
    <dgm:cxn modelId="{32EA2752-2DA8-4D66-BDA2-F9910AA41934}" type="presParOf" srcId="{FF36AFFA-8639-4AF1-81D3-22D5A1511D94}" destId="{4FFCACE9-DFD6-4610-A9EA-5DC77BD12B6C}" srcOrd="1" destOrd="0" presId="urn:microsoft.com/office/officeart/2005/8/layout/hierarchy4"/>
    <dgm:cxn modelId="{CED25BA2-5931-4CB8-9D3F-D51EDA30D386}" type="presParOf" srcId="{FF36AFFA-8639-4AF1-81D3-22D5A1511D94}" destId="{E1CD99BD-7C4F-44D7-A92D-FA30C4A2AA1B}" srcOrd="2" destOrd="0" presId="urn:microsoft.com/office/officeart/2005/8/layout/hierarchy4"/>
    <dgm:cxn modelId="{27A7D048-2ED4-452D-8A5B-884E1C551133}" type="presParOf" srcId="{E1CD99BD-7C4F-44D7-A92D-FA30C4A2AA1B}" destId="{83C20AB0-C9C9-4DBB-BC18-7827933426A7}" srcOrd="0" destOrd="0" presId="urn:microsoft.com/office/officeart/2005/8/layout/hierarchy4"/>
    <dgm:cxn modelId="{6F7D81AF-5353-410C-9E71-EFAE10FA5529}" type="presParOf" srcId="{E1CD99BD-7C4F-44D7-A92D-FA30C4A2AA1B}" destId="{636CB6BA-F95E-41D5-8980-AA6630851F68}" srcOrd="1" destOrd="0" presId="urn:microsoft.com/office/officeart/2005/8/layout/hierarchy4"/>
    <dgm:cxn modelId="{025D0E83-475E-4D5A-8EA6-95F3624323EE}" type="presParOf" srcId="{E1CD99BD-7C4F-44D7-A92D-FA30C4A2AA1B}" destId="{FA10A5A2-6CC1-4177-8E99-B1747C94C1FC}" srcOrd="2" destOrd="0" presId="urn:microsoft.com/office/officeart/2005/8/layout/hierarchy4"/>
    <dgm:cxn modelId="{71115541-56F7-4BF3-AF14-DB67A2558ABD}" type="presParOf" srcId="{FA10A5A2-6CC1-4177-8E99-B1747C94C1FC}" destId="{E23F570C-8147-4C32-BB59-6587FAD09CE8}" srcOrd="0" destOrd="0" presId="urn:microsoft.com/office/officeart/2005/8/layout/hierarchy4"/>
    <dgm:cxn modelId="{BDB20F77-A5FE-410C-850C-F134EA72C321}" type="presParOf" srcId="{E23F570C-8147-4C32-BB59-6587FAD09CE8}" destId="{5AB262F5-541D-44CA-ADB8-3E2CA075527E}" srcOrd="0" destOrd="0" presId="urn:microsoft.com/office/officeart/2005/8/layout/hierarchy4"/>
    <dgm:cxn modelId="{468856B8-E16F-4C66-92D1-A035EF029713}" type="presParOf" srcId="{E23F570C-8147-4C32-BB59-6587FAD09CE8}" destId="{08B94C82-CE42-43AA-A57E-B094BBBC36A9}" srcOrd="1" destOrd="0" presId="urn:microsoft.com/office/officeart/2005/8/layout/hierarchy4"/>
    <dgm:cxn modelId="{8F3303E5-C9BD-402C-91C9-DF17B34F2C40}" type="presParOf" srcId="{FF36AFFA-8639-4AF1-81D3-22D5A1511D94}" destId="{A0735663-EE1B-4E5D-A272-8C5FCAEA6471}" srcOrd="3" destOrd="0" presId="urn:microsoft.com/office/officeart/2005/8/layout/hierarchy4"/>
    <dgm:cxn modelId="{6E482E0C-4611-4693-8EDF-333BCD80CC41}" type="presParOf" srcId="{FF36AFFA-8639-4AF1-81D3-22D5A1511D94}" destId="{C4D14EDA-ACD8-437F-96C1-F1686767C656}" srcOrd="4" destOrd="0" presId="urn:microsoft.com/office/officeart/2005/8/layout/hierarchy4"/>
    <dgm:cxn modelId="{48845277-0F8A-4AC4-AD14-24F3076D60A1}" type="presParOf" srcId="{C4D14EDA-ACD8-437F-96C1-F1686767C656}" destId="{F0D93319-657D-49D9-B2F0-43DCA3D5F0EB}" srcOrd="0" destOrd="0" presId="urn:microsoft.com/office/officeart/2005/8/layout/hierarchy4"/>
    <dgm:cxn modelId="{B9DD41BA-A9BB-4D95-965F-4537843AB9C2}" type="presParOf" srcId="{C4D14EDA-ACD8-437F-96C1-F1686767C656}" destId="{4D0B3E4B-2A65-4AE4-9D71-DD7AEA0E645D}" srcOrd="1" destOrd="0" presId="urn:microsoft.com/office/officeart/2005/8/layout/hierarchy4"/>
    <dgm:cxn modelId="{00135CC7-BB92-46FE-9BD9-90FA4D3A79EF}" type="presParOf" srcId="{C4D14EDA-ACD8-437F-96C1-F1686767C656}" destId="{682413EC-E645-4A7B-8A93-15252236E52F}" srcOrd="2" destOrd="0" presId="urn:microsoft.com/office/officeart/2005/8/layout/hierarchy4"/>
    <dgm:cxn modelId="{8B0B60C2-A6D7-4826-8489-1D6820F83022}" type="presParOf" srcId="{682413EC-E645-4A7B-8A93-15252236E52F}" destId="{CD8ED4FF-D70B-4671-9379-5B9BFF8EC153}" srcOrd="0" destOrd="0" presId="urn:microsoft.com/office/officeart/2005/8/layout/hierarchy4"/>
    <dgm:cxn modelId="{343A234C-909E-492F-BDB0-07F7FAADF9C0}" type="presParOf" srcId="{CD8ED4FF-D70B-4671-9379-5B9BFF8EC153}" destId="{47AC1181-CDF0-4AB9-9FDE-8B3E78DCF76C}" srcOrd="0" destOrd="0" presId="urn:microsoft.com/office/officeart/2005/8/layout/hierarchy4"/>
    <dgm:cxn modelId="{F5EB08F2-F4C5-421B-B88C-E83E36A51284}" type="presParOf" srcId="{CD8ED4FF-D70B-4671-9379-5B9BFF8EC153}" destId="{6BE79193-9B76-49DD-8764-6E24AA5DCA56}" srcOrd="1" destOrd="0" presId="urn:microsoft.com/office/officeart/2005/8/layout/hierarchy4"/>
    <dgm:cxn modelId="{F4F28B9D-28DB-4403-9932-BB6387C663F7}" type="presParOf" srcId="{FF36AFFA-8639-4AF1-81D3-22D5A1511D94}" destId="{63C073B6-4039-415D-9618-05380FDC4328}" srcOrd="5" destOrd="0" presId="urn:microsoft.com/office/officeart/2005/8/layout/hierarchy4"/>
    <dgm:cxn modelId="{6ECA0441-8E84-4C2C-8CEE-7DF417D4F090}" type="presParOf" srcId="{FF36AFFA-8639-4AF1-81D3-22D5A1511D94}" destId="{4A15257A-BC8E-4756-87A0-6B674E4FF438}" srcOrd="6" destOrd="0" presId="urn:microsoft.com/office/officeart/2005/8/layout/hierarchy4"/>
    <dgm:cxn modelId="{1C1F650D-7911-4EA2-8E67-979F21D98F2A}" type="presParOf" srcId="{4A15257A-BC8E-4756-87A0-6B674E4FF438}" destId="{6F3B6BBA-5808-4E43-A49F-2A0C5D896A69}" srcOrd="0" destOrd="0" presId="urn:microsoft.com/office/officeart/2005/8/layout/hierarchy4"/>
    <dgm:cxn modelId="{CDDC6B96-AA4D-4977-AF17-ABA512207591}" type="presParOf" srcId="{4A15257A-BC8E-4756-87A0-6B674E4FF438}" destId="{A476DDB1-A767-4DEE-B1EE-49F4EE0DD758}" srcOrd="1" destOrd="0" presId="urn:microsoft.com/office/officeart/2005/8/layout/hierarchy4"/>
    <dgm:cxn modelId="{849FE7E5-E67A-41A0-ABA5-41249C57FFD0}" type="presParOf" srcId="{4A15257A-BC8E-4756-87A0-6B674E4FF438}" destId="{2650E51E-570F-481A-9B65-988BD88BF7AE}" srcOrd="2" destOrd="0" presId="urn:microsoft.com/office/officeart/2005/8/layout/hierarchy4"/>
    <dgm:cxn modelId="{0491BF1D-1F9A-4731-9449-3616D44E514A}" type="presParOf" srcId="{2650E51E-570F-481A-9B65-988BD88BF7AE}" destId="{2D4E21B0-CFDD-4473-891D-85D92F84C783}" srcOrd="0" destOrd="0" presId="urn:microsoft.com/office/officeart/2005/8/layout/hierarchy4"/>
    <dgm:cxn modelId="{994F48FD-9D99-4305-96F8-DEBC3354795D}" type="presParOf" srcId="{2D4E21B0-CFDD-4473-891D-85D92F84C783}" destId="{889C347E-26F6-41F1-AC0A-8056F7A31ECD}" srcOrd="0" destOrd="0" presId="urn:microsoft.com/office/officeart/2005/8/layout/hierarchy4"/>
    <dgm:cxn modelId="{E366F4E3-0248-4940-8174-650CC29A6EA0}" type="presParOf" srcId="{2D4E21B0-CFDD-4473-891D-85D92F84C783}" destId="{E633424A-BFA5-41A1-9F4E-4743D51E8A16}" srcOrd="1" destOrd="0" presId="urn:microsoft.com/office/officeart/2005/8/layout/hierarchy4"/>
    <dgm:cxn modelId="{2862BD96-88C8-4A17-9EF2-2CA0448EEBE5}" type="presParOf" srcId="{FF36AFFA-8639-4AF1-81D3-22D5A1511D94}" destId="{753FB570-224E-4D13-85B7-507AA93C3D62}" srcOrd="7" destOrd="0" presId="urn:microsoft.com/office/officeart/2005/8/layout/hierarchy4"/>
    <dgm:cxn modelId="{E4D5A4AA-3DEA-45B0-84F7-08C384F2935C}" type="presParOf" srcId="{FF36AFFA-8639-4AF1-81D3-22D5A1511D94}" destId="{CAEF6809-910E-4D79-8457-5A9E646FED43}" srcOrd="8" destOrd="0" presId="urn:microsoft.com/office/officeart/2005/8/layout/hierarchy4"/>
    <dgm:cxn modelId="{B441D571-862E-4044-9ADB-494C7B6F10FB}" type="presParOf" srcId="{CAEF6809-910E-4D79-8457-5A9E646FED43}" destId="{C1657472-0BB0-4EA0-B39F-8C0186D24C61}" srcOrd="0" destOrd="0" presId="urn:microsoft.com/office/officeart/2005/8/layout/hierarchy4"/>
    <dgm:cxn modelId="{F13B942A-A1D4-4066-9D88-75AA9AB423BC}" type="presParOf" srcId="{CAEF6809-910E-4D79-8457-5A9E646FED43}" destId="{54A709C4-36ED-49CA-97D9-4F79327C2D7F}" srcOrd="1" destOrd="0" presId="urn:microsoft.com/office/officeart/2005/8/layout/hierarchy4"/>
    <dgm:cxn modelId="{168576E4-8C3B-4B0C-B0CB-945C0AB5B3E9}" type="presParOf" srcId="{CAEF6809-910E-4D79-8457-5A9E646FED43}" destId="{B80AB633-19A3-482D-9A9A-0567BF54D1BB}" srcOrd="2" destOrd="0" presId="urn:microsoft.com/office/officeart/2005/8/layout/hierarchy4"/>
    <dgm:cxn modelId="{7B5895BE-79C5-4699-AE4F-8156B4A371A0}" type="presParOf" srcId="{B80AB633-19A3-482D-9A9A-0567BF54D1BB}" destId="{91D09E8B-77B8-47EB-AF70-9039426A3FA8}" srcOrd="0" destOrd="0" presId="urn:microsoft.com/office/officeart/2005/8/layout/hierarchy4"/>
    <dgm:cxn modelId="{04024147-92AD-4CFE-A0B8-8F79A5544487}" type="presParOf" srcId="{91D09E8B-77B8-47EB-AF70-9039426A3FA8}" destId="{08C90833-82C0-4668-93B5-E3BBF1966226}" srcOrd="0" destOrd="0" presId="urn:microsoft.com/office/officeart/2005/8/layout/hierarchy4"/>
    <dgm:cxn modelId="{ACBF84D2-2E1F-4297-8146-50FC1BA61D67}" type="presParOf" srcId="{91D09E8B-77B8-47EB-AF70-9039426A3FA8}" destId="{D79358B5-4FF6-4730-B76B-32543F05B202}" srcOrd="1" destOrd="0" presId="urn:microsoft.com/office/officeart/2005/8/layout/hierarchy4"/>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Member Groups -Theory of Change</a:t>
          </a:r>
        </a:p>
      </dgm:t>
    </dgm:pt>
    <dgm:pt modelId="{CEB0D295-3A6A-43FD-B20D-205D9A4F5E9E}" type="parTrans" cxnId="{91480AAE-57D7-4BEE-8DD2-B59AEAEB4091}">
      <dgm:prSet/>
      <dgm:spPr/>
      <dgm:t>
        <a:bodyPr/>
        <a:lstStyle/>
        <a:p>
          <a:endParaRPr lang="en-GB" sz="1000"/>
        </a:p>
      </dgm:t>
    </dgm:pt>
    <dgm:pt modelId="{2DF34D13-020E-4B0E-87BA-5BFCA8A1EB59}" type="sibTrans" cxnId="{91480AAE-57D7-4BEE-8DD2-B59AEAEB4091}">
      <dgm:prSet/>
      <dgm:spPr/>
      <dgm:t>
        <a:bodyPr/>
        <a:lstStyle/>
        <a:p>
          <a:endParaRPr lang="en-GB" sz="1000"/>
        </a:p>
      </dgm:t>
    </dgm:pt>
    <dgm:pt modelId="{66206458-3572-45BE-AE00-DF4E2D28F642}">
      <dgm:prSet phldrT="[Text]" custT="1"/>
      <dgm:spPr/>
      <dgm:t>
        <a:bodyPr/>
        <a:lstStyle/>
        <a:p>
          <a:r>
            <a:rPr lang="en-GB" sz="1000"/>
            <a:t>Member Groups: </a:t>
          </a:r>
        </a:p>
        <a:p>
          <a:r>
            <a:rPr lang="en-GB" sz="1000"/>
            <a:t>SCNI’s activities to support Community/ Resident Groups leads to outcomes for communities and individuals</a:t>
          </a:r>
        </a:p>
      </dgm:t>
    </dgm:pt>
    <dgm:pt modelId="{112CA84E-7E0A-4EF4-A6D6-D3766BE83B7D}" type="parTrans" cxnId="{08EADDB7-5AC9-4B07-B551-4A5CD070B24B}">
      <dgm:prSet/>
      <dgm:spPr/>
      <dgm:t>
        <a:bodyPr/>
        <a:lstStyle/>
        <a:p>
          <a:endParaRPr lang="en-GB" sz="1000"/>
        </a:p>
      </dgm:t>
    </dgm:pt>
    <dgm:pt modelId="{77376974-80A6-4E1B-B636-AC7B54110129}" type="sibTrans" cxnId="{08EADDB7-5AC9-4B07-B551-4A5CD070B24B}">
      <dgm:prSet/>
      <dgm:spPr/>
      <dgm:t>
        <a:bodyPr/>
        <a:lstStyle/>
        <a:p>
          <a:endParaRPr lang="en-GB" sz="1000"/>
        </a:p>
      </dgm:t>
    </dgm:pt>
    <dgm:pt modelId="{2FCC20F3-EA9F-48C0-9574-4F8F413412B9}">
      <dgm:prSet phldrT="[Text]" custT="1"/>
      <dgm:spPr/>
      <dgm:t>
        <a:bodyPr/>
        <a:lstStyle/>
        <a:p>
          <a:r>
            <a:rPr lang="en-GB" sz="1000"/>
            <a:t>Without SCNI ...</a:t>
          </a:r>
        </a:p>
      </dgm:t>
    </dgm:pt>
    <dgm:pt modelId="{293A8252-93DF-4FC9-9475-B91B82B1A3CD}" type="parTrans" cxnId="{DE91E104-3F2F-4E04-9219-55A37365013E}">
      <dgm:prSet/>
      <dgm:spPr/>
      <dgm:t>
        <a:bodyPr/>
        <a:lstStyle/>
        <a:p>
          <a:endParaRPr lang="en-GB" sz="1000"/>
        </a:p>
      </dgm:t>
    </dgm:pt>
    <dgm:pt modelId="{88711972-2939-4665-A284-60834856F260}" type="sibTrans" cxnId="{DE91E104-3F2F-4E04-9219-55A37365013E}">
      <dgm:prSet/>
      <dgm:spPr/>
      <dgm:t>
        <a:bodyPr/>
        <a:lstStyle/>
        <a:p>
          <a:endParaRPr lang="en-GB" sz="1000"/>
        </a:p>
      </dgm:t>
    </dgm:pt>
    <dgm:pt modelId="{F270087E-AE50-429F-8A22-82B8165E4563}">
      <dgm:prSet phldrT="[Text]" custT="1"/>
      <dgm:spPr/>
      <dgm:t>
        <a:bodyPr/>
        <a:lstStyle/>
        <a:p>
          <a:r>
            <a:rPr lang="en-GB" sz="1000"/>
            <a:t>Leading to... </a:t>
          </a:r>
        </a:p>
      </dgm:t>
    </dgm:pt>
    <dgm:pt modelId="{F81FFB7E-E7FF-4656-A9E6-047BA539095A}" type="parTrans" cxnId="{AECEEC3A-0C98-4FE6-BBE7-C6DB3DC9E147}">
      <dgm:prSet/>
      <dgm:spPr/>
      <dgm:t>
        <a:bodyPr/>
        <a:lstStyle/>
        <a:p>
          <a:endParaRPr lang="en-GB" sz="1000"/>
        </a:p>
      </dgm:t>
    </dgm:pt>
    <dgm:pt modelId="{6467E4AA-1E70-4A7B-A1EA-863EB39BF342}" type="sibTrans" cxnId="{AECEEC3A-0C98-4FE6-BBE7-C6DB3DC9E147}">
      <dgm:prSet/>
      <dgm:spPr/>
      <dgm:t>
        <a:bodyPr/>
        <a:lstStyle/>
        <a:p>
          <a:endParaRPr lang="en-GB" sz="1000"/>
        </a:p>
      </dgm:t>
    </dgm:pt>
    <dgm:pt modelId="{5DFFD833-BDE0-4F37-9D80-CA06FAA5BF41}">
      <dgm:prSet phldrT="[Text]" custT="1"/>
      <dgm:spPr/>
      <dgm:t>
        <a:bodyPr/>
        <a:lstStyle/>
        <a:p>
          <a:r>
            <a:rPr lang="en-GB" sz="1000"/>
            <a:t>Sense of 'involvement' or 'having a say' in relation to housing environment and related services </a:t>
          </a:r>
        </a:p>
      </dgm:t>
    </dgm:pt>
    <dgm:pt modelId="{A5B05473-6CAC-436E-A1A4-9038342A70FE}" type="parTrans" cxnId="{0024D720-340F-4ACF-8E88-462A09601259}">
      <dgm:prSet/>
      <dgm:spPr/>
      <dgm:t>
        <a:bodyPr/>
        <a:lstStyle/>
        <a:p>
          <a:endParaRPr lang="en-GB" sz="1000"/>
        </a:p>
      </dgm:t>
    </dgm:pt>
    <dgm:pt modelId="{37E0A02C-D112-4CD4-8E54-1DAD704D6CD6}" type="sibTrans" cxnId="{0024D720-340F-4ACF-8E88-462A09601259}">
      <dgm:prSet/>
      <dgm:spPr/>
      <dgm:t>
        <a:bodyPr/>
        <a:lstStyle/>
        <a:p>
          <a:endParaRPr lang="en-GB" sz="1000"/>
        </a:p>
      </dgm:t>
    </dgm:pt>
    <dgm:pt modelId="{2A496658-7E35-45C1-B969-56DAB4A599A0}">
      <dgm:prSet phldrT="[Text]" custT="1"/>
      <dgm:spPr/>
      <dgm:t>
        <a:bodyPr/>
        <a:lstStyle/>
        <a:p>
          <a:r>
            <a:rPr lang="en-GB" sz="1000"/>
            <a:t>Resulted in...</a:t>
          </a:r>
        </a:p>
      </dgm:t>
    </dgm:pt>
    <dgm:pt modelId="{F7427057-3E5D-46CB-B09E-E32506236FEE}" type="sibTrans" cxnId="{45E95F1F-EB53-4785-8DE6-1B2AA1C7F9FC}">
      <dgm:prSet/>
      <dgm:spPr/>
      <dgm:t>
        <a:bodyPr/>
        <a:lstStyle/>
        <a:p>
          <a:endParaRPr lang="en-GB" sz="1000"/>
        </a:p>
      </dgm:t>
    </dgm:pt>
    <dgm:pt modelId="{52DF096E-CD7D-4C5B-81E0-D73A7A2E945F}" type="parTrans" cxnId="{45E95F1F-EB53-4785-8DE6-1B2AA1C7F9FC}">
      <dgm:prSet/>
      <dgm:spPr/>
      <dgm:t>
        <a:bodyPr/>
        <a:lstStyle/>
        <a:p>
          <a:endParaRPr lang="en-GB" sz="1000"/>
        </a:p>
      </dgm:t>
    </dgm:pt>
    <dgm:pt modelId="{622F1D1B-ADE4-4EBA-A9DA-CD2A1EF7DBCD}">
      <dgm:prSet phldrT="[Text]" custT="1"/>
      <dgm:spPr/>
      <dgm:t>
        <a:bodyPr/>
        <a:lstStyle/>
        <a:p>
          <a:r>
            <a:rPr lang="en-GB" sz="1000"/>
            <a:t>Increased knowledge and skills </a:t>
          </a:r>
        </a:p>
      </dgm:t>
    </dgm:pt>
    <dgm:pt modelId="{842704F1-55B2-4F5A-9A17-A95D7BFF9199}" type="sibTrans" cxnId="{93700EE8-417C-4196-B24E-2489408010FE}">
      <dgm:prSet/>
      <dgm:spPr/>
      <dgm:t>
        <a:bodyPr/>
        <a:lstStyle/>
        <a:p>
          <a:endParaRPr lang="en-GB" sz="1000"/>
        </a:p>
      </dgm:t>
    </dgm:pt>
    <dgm:pt modelId="{D2247551-64AE-45E5-B67B-6B5E8D52BF9C}" type="parTrans" cxnId="{93700EE8-417C-4196-B24E-2489408010FE}">
      <dgm:prSet/>
      <dgm:spPr/>
      <dgm:t>
        <a:bodyPr/>
        <a:lstStyle/>
        <a:p>
          <a:endParaRPr lang="en-GB" sz="1000"/>
        </a:p>
      </dgm:t>
    </dgm:pt>
    <dgm:pt modelId="{CB2DF615-CAF6-45F2-B72E-A2C5EBB18A3D}">
      <dgm:prSet custT="1"/>
      <dgm:spPr/>
      <dgm:t>
        <a:bodyPr/>
        <a:lstStyle/>
        <a:p>
          <a:r>
            <a:rPr lang="en-GB" sz="1000"/>
            <a:t>Increased confidence in group’s ability to function </a:t>
          </a:r>
        </a:p>
      </dgm:t>
    </dgm:pt>
    <dgm:pt modelId="{3042AF53-F530-46B8-9E5C-EBE8D3076ED6}" type="parTrans" cxnId="{D739EFF2-F85C-43F7-86F5-D2316A0C8B79}">
      <dgm:prSet/>
      <dgm:spPr/>
      <dgm:t>
        <a:bodyPr/>
        <a:lstStyle/>
        <a:p>
          <a:endParaRPr lang="en-GB" sz="1000"/>
        </a:p>
      </dgm:t>
    </dgm:pt>
    <dgm:pt modelId="{DF882351-202B-4F77-B5C0-745F6E8E6989}" type="sibTrans" cxnId="{D739EFF2-F85C-43F7-86F5-D2316A0C8B79}">
      <dgm:prSet/>
      <dgm:spPr/>
      <dgm:t>
        <a:bodyPr/>
        <a:lstStyle/>
        <a:p>
          <a:endParaRPr lang="en-GB" sz="1000"/>
        </a:p>
      </dgm:t>
    </dgm:pt>
    <dgm:pt modelId="{E265E140-634B-4FC1-BC76-3C9820739983}">
      <dgm:prSet custT="1"/>
      <dgm:spPr/>
      <dgm:t>
        <a:bodyPr/>
        <a:lstStyle/>
        <a:p>
          <a:r>
            <a:rPr lang="en-GB" sz="1000"/>
            <a:t>Increased communication and engagement with residents and communities in these areas, and with other statutory agencies</a:t>
          </a:r>
        </a:p>
      </dgm:t>
    </dgm:pt>
    <dgm:pt modelId="{7AF36575-889B-4045-A244-944C2A53177B}" type="parTrans" cxnId="{52C40D36-C093-4475-8589-5FF9621EF72D}">
      <dgm:prSet/>
      <dgm:spPr/>
      <dgm:t>
        <a:bodyPr/>
        <a:lstStyle/>
        <a:p>
          <a:endParaRPr lang="en-GB" sz="1000"/>
        </a:p>
      </dgm:t>
    </dgm:pt>
    <dgm:pt modelId="{0602A56A-ECE3-4F69-8815-ECF85298BF49}" type="sibTrans" cxnId="{52C40D36-C093-4475-8589-5FF9621EF72D}">
      <dgm:prSet/>
      <dgm:spPr/>
      <dgm:t>
        <a:bodyPr/>
        <a:lstStyle/>
        <a:p>
          <a:endParaRPr lang="en-GB" sz="1000"/>
        </a:p>
      </dgm:t>
    </dgm:pt>
    <dgm:pt modelId="{6A2CD5AA-3866-4366-A849-26FF44817A23}">
      <dgm:prSet custT="1"/>
      <dgm:spPr/>
      <dgm:t>
        <a:bodyPr/>
        <a:lstStyle/>
        <a:p>
          <a:r>
            <a:rPr lang="en-GB" sz="1000"/>
            <a:t>Improved exchange of information and knowledge between nihe and tenants as well as other statutory agencies</a:t>
          </a:r>
        </a:p>
      </dgm:t>
    </dgm:pt>
    <dgm:pt modelId="{7AA7D4E3-C2C3-49C7-9660-DAF08333E8A6}" type="parTrans" cxnId="{43518540-A14C-4DAD-8660-0386F7C2432B}">
      <dgm:prSet/>
      <dgm:spPr/>
      <dgm:t>
        <a:bodyPr/>
        <a:lstStyle/>
        <a:p>
          <a:endParaRPr lang="en-GB" sz="1000"/>
        </a:p>
      </dgm:t>
    </dgm:pt>
    <dgm:pt modelId="{8FC68596-B71F-48AF-8BE3-37453C2EC7A6}" type="sibTrans" cxnId="{43518540-A14C-4DAD-8660-0386F7C2432B}">
      <dgm:prSet/>
      <dgm:spPr/>
      <dgm:t>
        <a:bodyPr/>
        <a:lstStyle/>
        <a:p>
          <a:endParaRPr lang="en-GB" sz="1000"/>
        </a:p>
      </dgm:t>
    </dgm:pt>
    <dgm:pt modelId="{5FFB6B9B-42C2-4D39-9AC0-FA094D0314A0}">
      <dgm:prSet custT="1"/>
      <dgm:spPr/>
      <dgm:t>
        <a:bodyPr/>
        <a:lstStyle/>
        <a:p>
          <a:r>
            <a:rPr lang="en-GB" sz="1000"/>
            <a:t>Improved physical environment</a:t>
          </a:r>
        </a:p>
      </dgm:t>
    </dgm:pt>
    <dgm:pt modelId="{34D5D418-A320-45A9-8BFF-83FB445140CA}" type="parTrans" cxnId="{CFAC4D1B-597B-4C18-9BC3-2A67AC60B631}">
      <dgm:prSet/>
      <dgm:spPr/>
      <dgm:t>
        <a:bodyPr/>
        <a:lstStyle/>
        <a:p>
          <a:endParaRPr lang="en-GB" sz="1000"/>
        </a:p>
      </dgm:t>
    </dgm:pt>
    <dgm:pt modelId="{E2BDD784-617C-4492-8257-A657A527E7BB}" type="sibTrans" cxnId="{CFAC4D1B-597B-4C18-9BC3-2A67AC60B631}">
      <dgm:prSet/>
      <dgm:spPr/>
      <dgm:t>
        <a:bodyPr/>
        <a:lstStyle/>
        <a:p>
          <a:endParaRPr lang="en-GB" sz="1000"/>
        </a:p>
      </dgm:t>
    </dgm:pt>
    <dgm:pt modelId="{6696C8A5-9D06-47C3-9636-8DA4B031833F}">
      <dgm:prSet custT="1"/>
      <dgm:spPr/>
      <dgm:t>
        <a:bodyPr/>
        <a:lstStyle/>
        <a:p>
          <a:r>
            <a:rPr lang="en-GB" sz="1000"/>
            <a:t>Improved social environment</a:t>
          </a:r>
        </a:p>
      </dgm:t>
    </dgm:pt>
    <dgm:pt modelId="{0DE922C1-3134-4303-B09A-085B05673A7D}" type="parTrans" cxnId="{EBDC2263-0701-47C9-86DF-FD7CCF4435DB}">
      <dgm:prSet/>
      <dgm:spPr/>
      <dgm:t>
        <a:bodyPr/>
        <a:lstStyle/>
        <a:p>
          <a:endParaRPr lang="en-GB" sz="1000"/>
        </a:p>
      </dgm:t>
    </dgm:pt>
    <dgm:pt modelId="{AB3A1FBA-D945-42D7-BC5D-6D7F323A0BAA}" type="sibTrans" cxnId="{EBDC2263-0701-47C9-86DF-FD7CCF4435DB}">
      <dgm:prSet/>
      <dgm:spPr/>
      <dgm:t>
        <a:bodyPr/>
        <a:lstStyle/>
        <a:p>
          <a:endParaRPr lang="en-GB" sz="1000"/>
        </a:p>
      </dgm:t>
    </dgm:pt>
    <dgm:pt modelId="{D1791D0A-2EF8-4296-975B-CF44123E4CD8}">
      <dgm:prSet custT="1"/>
      <dgm:spPr/>
      <dgm:t>
        <a:bodyPr/>
        <a:lstStyle/>
        <a:p>
          <a:r>
            <a:rPr lang="en-GB" sz="1000"/>
            <a:t>A sense of well-being</a:t>
          </a:r>
        </a:p>
      </dgm:t>
    </dgm:pt>
    <dgm:pt modelId="{93CD0628-335F-43A1-9FF0-6E264B0958A2}" type="parTrans" cxnId="{F7C6E20F-B59E-44E7-865A-7EE74291B30B}">
      <dgm:prSet/>
      <dgm:spPr/>
      <dgm:t>
        <a:bodyPr/>
        <a:lstStyle/>
        <a:p>
          <a:endParaRPr lang="en-GB" sz="1000"/>
        </a:p>
      </dgm:t>
    </dgm:pt>
    <dgm:pt modelId="{A412F609-FB4E-46DE-941C-181D063F6809}" type="sibTrans" cxnId="{F7C6E20F-B59E-44E7-865A-7EE74291B30B}">
      <dgm:prSet/>
      <dgm:spPr/>
      <dgm:t>
        <a:bodyPr/>
        <a:lstStyle/>
        <a:p>
          <a:endParaRPr lang="en-GB" sz="1000"/>
        </a:p>
      </dgm:t>
    </dgm:pt>
    <dgm:pt modelId="{BFC1289B-8A05-4DD0-AACC-8DA7A7F3A69D}">
      <dgm:prSet custT="1"/>
      <dgm:spPr/>
      <dgm:t>
        <a:bodyPr/>
        <a:lstStyle/>
        <a:p>
          <a:r>
            <a:rPr lang="en-GB" sz="1000"/>
            <a:t>A sense of belonging</a:t>
          </a:r>
        </a:p>
      </dgm:t>
    </dgm:pt>
    <dgm:pt modelId="{BFF23FED-BA41-46F8-BC89-4980722F64D4}" type="parTrans" cxnId="{EF14BD3D-5AC2-4214-8E1C-2D6B89DA9D98}">
      <dgm:prSet/>
      <dgm:spPr/>
      <dgm:t>
        <a:bodyPr/>
        <a:lstStyle/>
        <a:p>
          <a:endParaRPr lang="en-GB" sz="1000"/>
        </a:p>
      </dgm:t>
    </dgm:pt>
    <dgm:pt modelId="{046A9198-551F-49CB-B172-09D81F402BA5}" type="sibTrans" cxnId="{EF14BD3D-5AC2-4214-8E1C-2D6B89DA9D98}">
      <dgm:prSet/>
      <dgm:spPr/>
      <dgm:t>
        <a:bodyPr/>
        <a:lstStyle/>
        <a:p>
          <a:endParaRPr lang="en-GB" sz="1000"/>
        </a:p>
      </dgm:t>
    </dgm:pt>
    <dgm:pt modelId="{2BD2565A-EB78-4111-81BD-36BE1E2DEA6D}">
      <dgm:prSet custT="1"/>
      <dgm:spPr/>
      <dgm:t>
        <a:bodyPr/>
        <a:lstStyle/>
        <a:p>
          <a:r>
            <a:rPr lang="en-GB" sz="1000"/>
            <a:t>A sense of safety and security </a:t>
          </a:r>
        </a:p>
      </dgm:t>
    </dgm:pt>
    <dgm:pt modelId="{7D8B6AA7-064E-4E34-8E5C-3C8A7245E400}" type="parTrans" cxnId="{18095767-ABE5-4104-962A-844830C321D5}">
      <dgm:prSet/>
      <dgm:spPr/>
      <dgm:t>
        <a:bodyPr/>
        <a:lstStyle/>
        <a:p>
          <a:endParaRPr lang="en-GB" sz="1000"/>
        </a:p>
      </dgm:t>
    </dgm:pt>
    <dgm:pt modelId="{8041C827-77D7-4B08-9441-3A154F174775}" type="sibTrans" cxnId="{18095767-ABE5-4104-962A-844830C321D5}">
      <dgm:prSet/>
      <dgm:spPr/>
      <dgm:t>
        <a:bodyPr/>
        <a:lstStyle/>
        <a:p>
          <a:endParaRPr lang="en-GB" sz="1000"/>
        </a:p>
      </dgm:t>
    </dgm:pt>
    <dgm:pt modelId="{98E9AA3F-C57D-41BB-8DD1-76E13090A0AB}">
      <dgm:prSet custT="1"/>
      <dgm:spPr/>
      <dgm:t>
        <a:bodyPr/>
        <a:lstStyle/>
        <a:p>
          <a:r>
            <a:rPr lang="en-GB" sz="1000"/>
            <a:t>More stable housing – people moving less often</a:t>
          </a:r>
        </a:p>
      </dgm:t>
    </dgm:pt>
    <dgm:pt modelId="{01C2F243-1D9D-439A-B2D5-12E056588EC6}" type="parTrans" cxnId="{887C205E-6CFB-49EB-A3BA-5BBD1CAFC450}">
      <dgm:prSet/>
      <dgm:spPr/>
      <dgm:t>
        <a:bodyPr/>
        <a:lstStyle/>
        <a:p>
          <a:endParaRPr lang="en-GB" sz="1000"/>
        </a:p>
      </dgm:t>
    </dgm:pt>
    <dgm:pt modelId="{0338F909-C275-416C-9456-E77DF615D505}" type="sibTrans" cxnId="{887C205E-6CFB-49EB-A3BA-5BBD1CAFC450}">
      <dgm:prSet/>
      <dgm:spPr/>
      <dgm:t>
        <a:bodyPr/>
        <a:lstStyle/>
        <a:p>
          <a:endParaRPr lang="en-GB" sz="1000"/>
        </a:p>
      </dgm:t>
    </dgm:pt>
    <dgm:pt modelId="{5111C303-8C7A-4FCA-BBF8-A8B3F0F5F089}">
      <dgm:prSet custT="1"/>
      <dgm:spPr/>
      <dgm:t>
        <a:bodyPr/>
        <a:lstStyle/>
        <a:p>
          <a:r>
            <a:rPr lang="en-GB" sz="1000"/>
            <a:t>Improved (easier, more effective) problem resolution </a:t>
          </a:r>
        </a:p>
      </dgm:t>
    </dgm:pt>
    <dgm:pt modelId="{9DF6A717-9040-4D23-81FE-A15448C82F6C}" type="parTrans" cxnId="{1A99E822-0866-4CD5-AB51-A62012F56D06}">
      <dgm:prSet/>
      <dgm:spPr/>
      <dgm:t>
        <a:bodyPr/>
        <a:lstStyle/>
        <a:p>
          <a:endParaRPr lang="en-GB" sz="1000"/>
        </a:p>
      </dgm:t>
    </dgm:pt>
    <dgm:pt modelId="{355F0818-0E47-4F48-A8D6-B053A61255C9}" type="sibTrans" cxnId="{1A99E822-0866-4CD5-AB51-A62012F56D06}">
      <dgm:prSet/>
      <dgm:spPr/>
      <dgm:t>
        <a:bodyPr/>
        <a:lstStyle/>
        <a:p>
          <a:endParaRPr lang="en-GB" sz="1000"/>
        </a:p>
      </dgm:t>
    </dgm:pt>
    <dgm:pt modelId="{8C7EB586-9505-43E6-9F3E-7E40E2D9EBD0}">
      <dgm:prSet custT="1"/>
      <dgm:spPr/>
      <dgm:t>
        <a:bodyPr/>
        <a:lstStyle/>
        <a:p>
          <a:r>
            <a:rPr lang="en-GB" sz="1000"/>
            <a:t>Access to funding</a:t>
          </a:r>
        </a:p>
      </dgm:t>
    </dgm:pt>
    <dgm:pt modelId="{7CCCD287-ADDE-4FD9-94B8-4B64FE3F81C3}" type="parTrans" cxnId="{B933491C-2499-47C7-AA33-1FFB94B91300}">
      <dgm:prSet/>
      <dgm:spPr/>
      <dgm:t>
        <a:bodyPr/>
        <a:lstStyle/>
        <a:p>
          <a:endParaRPr lang="en-GB" sz="1000"/>
        </a:p>
      </dgm:t>
    </dgm:pt>
    <dgm:pt modelId="{3BE9AC99-3CAC-41FC-AF63-6605BFEA5EF9}" type="sibTrans" cxnId="{B933491C-2499-47C7-AA33-1FFB94B91300}">
      <dgm:prSet/>
      <dgm:spPr/>
      <dgm:t>
        <a:bodyPr/>
        <a:lstStyle/>
        <a:p>
          <a:endParaRPr lang="en-GB" sz="1000"/>
        </a:p>
      </dgm:t>
    </dgm:pt>
    <dgm:pt modelId="{7A594B38-14EC-4C17-B77F-64F91C735020}">
      <dgm:prSet phldrT="[Text]" custT="1"/>
      <dgm:spPr/>
      <dgm:t>
        <a:bodyPr/>
        <a:lstStyle/>
        <a:p>
          <a:r>
            <a:rPr lang="en-GB" sz="1000"/>
            <a:t>Community/Residents Groups say:</a:t>
          </a:r>
        </a:p>
      </dgm:t>
    </dgm:pt>
    <dgm:pt modelId="{6E2173F1-0A11-4B38-A920-6DC0E5F6C16B}" type="sibTrans" cxnId="{2CAD5B1B-B572-4A3E-A762-6A9C2CF9FD8F}">
      <dgm:prSet/>
      <dgm:spPr/>
      <dgm:t>
        <a:bodyPr/>
        <a:lstStyle/>
        <a:p>
          <a:endParaRPr lang="en-GB" sz="1000"/>
        </a:p>
      </dgm:t>
    </dgm:pt>
    <dgm:pt modelId="{FF88166C-BAC7-4BD2-A86F-0FEFF368F22F}" type="parTrans" cxnId="{2CAD5B1B-B572-4A3E-A762-6A9C2CF9FD8F}">
      <dgm:prSet/>
      <dgm:spPr/>
      <dgm:t>
        <a:bodyPr/>
        <a:lstStyle/>
        <a:p>
          <a:endParaRPr lang="en-GB" sz="1000"/>
        </a:p>
      </dgm:t>
    </dgm:pt>
    <dgm:pt modelId="{DC0D698D-8769-4DA4-AD25-6A4BAFFC600B}">
      <dgm:prSet custT="1"/>
      <dgm:spPr/>
      <dgm:t>
        <a:bodyPr/>
        <a:lstStyle/>
        <a:p>
          <a:r>
            <a:rPr lang="en-GB" sz="1000"/>
            <a:t>They wouldn’t know what was going on</a:t>
          </a:r>
        </a:p>
      </dgm:t>
    </dgm:pt>
    <dgm:pt modelId="{9D294028-BFC8-4F62-A1BA-F344001B4C11}" type="parTrans" cxnId="{DC7B057B-61A5-46F9-92CA-7CE8E3DC3595}">
      <dgm:prSet/>
      <dgm:spPr/>
      <dgm:t>
        <a:bodyPr/>
        <a:lstStyle/>
        <a:p>
          <a:endParaRPr lang="en-GB" sz="1000"/>
        </a:p>
      </dgm:t>
    </dgm:pt>
    <dgm:pt modelId="{F1056C99-6D76-434A-B103-5E83685F5A1A}" type="sibTrans" cxnId="{DC7B057B-61A5-46F9-92CA-7CE8E3DC3595}">
      <dgm:prSet/>
      <dgm:spPr/>
      <dgm:t>
        <a:bodyPr/>
        <a:lstStyle/>
        <a:p>
          <a:endParaRPr lang="en-GB" sz="1000"/>
        </a:p>
      </dgm:t>
    </dgm:pt>
    <dgm:pt modelId="{0AB97740-A3A7-48D5-8DEC-B922A78C23D0}">
      <dgm:prSet custT="1"/>
      <dgm:spPr/>
      <dgm:t>
        <a:bodyPr/>
        <a:lstStyle/>
        <a:p>
          <a:r>
            <a:rPr lang="en-GB" sz="1000"/>
            <a:t>Their groups would not be able to operate</a:t>
          </a:r>
        </a:p>
      </dgm:t>
    </dgm:pt>
    <dgm:pt modelId="{6CE37BCF-196B-4A6D-BE89-835881BAC428}" type="parTrans" cxnId="{E7CDC0F2-EC1E-41C5-A0BA-A571BA85721E}">
      <dgm:prSet/>
      <dgm:spPr/>
      <dgm:t>
        <a:bodyPr/>
        <a:lstStyle/>
        <a:p>
          <a:endParaRPr lang="en-GB" sz="1000"/>
        </a:p>
      </dgm:t>
    </dgm:pt>
    <dgm:pt modelId="{2B91CD41-2656-41E1-905B-8C4D0680D081}" type="sibTrans" cxnId="{E7CDC0F2-EC1E-41C5-A0BA-A571BA85721E}">
      <dgm:prSet/>
      <dgm:spPr/>
      <dgm:t>
        <a:bodyPr/>
        <a:lstStyle/>
        <a:p>
          <a:endParaRPr lang="en-GB" sz="1000"/>
        </a:p>
      </dgm:t>
    </dgm:pt>
    <dgm:pt modelId="{2D1B4E34-A913-4044-B89A-EF1690C184EC}">
      <dgm:prSet custT="1"/>
      <dgm:spPr/>
      <dgm:t>
        <a:bodyPr/>
        <a:lstStyle/>
        <a:p>
          <a:r>
            <a:rPr lang="en-GB" sz="1000"/>
            <a:t>Would not have the extensive representation through the housing system/sector that they do currently have</a:t>
          </a:r>
        </a:p>
      </dgm:t>
    </dgm:pt>
    <dgm:pt modelId="{C200C686-F4E9-48F8-89BB-1BB812B3CFE2}" type="parTrans" cxnId="{30557D54-C968-441A-979C-1C059A98FD2A}">
      <dgm:prSet/>
      <dgm:spPr/>
      <dgm:t>
        <a:bodyPr/>
        <a:lstStyle/>
        <a:p>
          <a:endParaRPr lang="en-GB" sz="1000"/>
        </a:p>
      </dgm:t>
    </dgm:pt>
    <dgm:pt modelId="{55571281-6145-43A5-A310-C923708E9C65}" type="sibTrans" cxnId="{30557D54-C968-441A-979C-1C059A98FD2A}">
      <dgm:prSet/>
      <dgm:spPr/>
      <dgm:t>
        <a:bodyPr/>
        <a:lstStyle/>
        <a:p>
          <a:endParaRPr lang="en-GB" sz="1000"/>
        </a:p>
      </dgm:t>
    </dgm:pt>
    <dgm:pt modelId="{57FB3A14-1558-4D06-997A-7C66708A08EF}">
      <dgm:prSet custT="1"/>
      <dgm:spPr/>
      <dgm:t>
        <a:bodyPr/>
        <a:lstStyle/>
        <a:p>
          <a:r>
            <a:rPr lang="en-GB" sz="1000"/>
            <a:t>Could work with other community development officers, such as those employed by Councils, but they wouldn’t have the independence of SCNI, so therefore there would be less trust </a:t>
          </a:r>
        </a:p>
      </dgm:t>
    </dgm:pt>
    <dgm:pt modelId="{AE073E71-4307-4978-9C8C-83D1CC63016C}" type="parTrans" cxnId="{849934E7-028B-45C7-AB42-02D5DA66BE9A}">
      <dgm:prSet/>
      <dgm:spPr/>
      <dgm:t>
        <a:bodyPr/>
        <a:lstStyle/>
        <a:p>
          <a:endParaRPr lang="en-GB" sz="1000"/>
        </a:p>
      </dgm:t>
    </dgm:pt>
    <dgm:pt modelId="{784D3360-6404-4DEF-B189-FB73BF866DBB}" type="sibTrans" cxnId="{849934E7-028B-45C7-AB42-02D5DA66BE9A}">
      <dgm:prSet/>
      <dgm:spPr/>
      <dgm:t>
        <a:bodyPr/>
        <a:lstStyle/>
        <a:p>
          <a:endParaRPr lang="en-GB" sz="1000"/>
        </a:p>
      </dgm:t>
    </dgm:pt>
    <dgm:pt modelId="{52D93196-0BDA-4271-973D-75003AC40558}">
      <dgm:prSet custT="1"/>
      <dgm:spPr/>
      <dgm:t>
        <a:bodyPr/>
        <a:lstStyle/>
        <a:p>
          <a:r>
            <a:rPr lang="en-GB" sz="1000"/>
            <a:t>There would be more of a ‘them and us’ culture which SCNI has managed to largely eliminate.</a:t>
          </a:r>
        </a:p>
      </dgm:t>
    </dgm:pt>
    <dgm:pt modelId="{D875D1AC-43AD-4BD3-ABCF-8A231347AE7E}" type="parTrans" cxnId="{ACCA60FA-B539-463C-989F-8D035114B212}">
      <dgm:prSet/>
      <dgm:spPr/>
      <dgm:t>
        <a:bodyPr/>
        <a:lstStyle/>
        <a:p>
          <a:endParaRPr lang="en-GB" sz="1000"/>
        </a:p>
      </dgm:t>
    </dgm:pt>
    <dgm:pt modelId="{A0E35634-CA08-447B-BDCD-1049A82E022B}" type="sibTrans" cxnId="{ACCA60FA-B539-463C-989F-8D035114B212}">
      <dgm:prSet/>
      <dgm:spPr/>
      <dgm:t>
        <a:bodyPr/>
        <a:lstStyle/>
        <a:p>
          <a:endParaRPr lang="en-GB" sz="1000"/>
        </a:p>
      </dgm:t>
    </dgm:pt>
    <dgm:pt modelId="{7FBB9937-83BE-42B0-A454-180A83B06F29}">
      <dgm:prSet custT="1"/>
      <dgm:spPr/>
      <dgm:t>
        <a:bodyPr/>
        <a:lstStyle/>
        <a:p>
          <a:r>
            <a:rPr lang="en-GB" sz="1000"/>
            <a:t>Increased knowledge and skills </a:t>
          </a:r>
        </a:p>
      </dgm:t>
    </dgm:pt>
    <dgm:pt modelId="{2F7AA4F3-52C5-4829-BE9F-F1D88FCFA36E}" type="parTrans" cxnId="{2BC1866F-6D00-4686-9CA2-61C536AEBD87}">
      <dgm:prSet/>
      <dgm:spPr/>
      <dgm:t>
        <a:bodyPr/>
        <a:lstStyle/>
        <a:p>
          <a:endParaRPr lang="en-GB" sz="1000"/>
        </a:p>
      </dgm:t>
    </dgm:pt>
    <dgm:pt modelId="{02EF3982-B330-4217-AF37-DD61AA329316}" type="sibTrans" cxnId="{2BC1866F-6D00-4686-9CA2-61C536AEBD87}">
      <dgm:prSet/>
      <dgm:spPr/>
      <dgm:t>
        <a:bodyPr/>
        <a:lstStyle/>
        <a:p>
          <a:endParaRPr lang="en-GB" sz="1000"/>
        </a:p>
      </dgm:t>
    </dgm:pt>
    <dgm:pt modelId="{C7678912-733F-41F7-A462-AB40CCF6212E}">
      <dgm:prSet custT="1"/>
      <dgm:spPr/>
      <dgm:t>
        <a:bodyPr/>
        <a:lstStyle/>
        <a:p>
          <a:r>
            <a:rPr lang="en-GB" sz="1000"/>
            <a:t>Increased self confidence and self-esteem </a:t>
          </a:r>
        </a:p>
      </dgm:t>
    </dgm:pt>
    <dgm:pt modelId="{6C2DB148-6294-424C-8199-66438A8B2F80}" type="parTrans" cxnId="{778BCBF9-071A-44E1-A1C5-C779E5241AC7}">
      <dgm:prSet/>
      <dgm:spPr/>
      <dgm:t>
        <a:bodyPr/>
        <a:lstStyle/>
        <a:p>
          <a:endParaRPr lang="en-GB" sz="1000"/>
        </a:p>
      </dgm:t>
    </dgm:pt>
    <dgm:pt modelId="{3E430068-643C-497E-AFF9-9662EF7732B1}" type="sibTrans" cxnId="{778BCBF9-071A-44E1-A1C5-C779E5241AC7}">
      <dgm:prSet/>
      <dgm:spPr/>
      <dgm:t>
        <a:bodyPr/>
        <a:lstStyle/>
        <a:p>
          <a:endParaRPr lang="en-GB" sz="1000"/>
        </a:p>
      </dgm:t>
    </dgm:pt>
    <dgm:pt modelId="{941C43CF-2B93-4531-A88F-2E3C2E2BAEBF}">
      <dgm:prSet custT="1"/>
      <dgm:spPr/>
      <dgm:t>
        <a:bodyPr/>
        <a:lstStyle/>
        <a:p>
          <a:r>
            <a:rPr lang="en-GB" sz="1000"/>
            <a:t>Volunteering and employment opportunities </a:t>
          </a:r>
        </a:p>
      </dgm:t>
    </dgm:pt>
    <dgm:pt modelId="{4726BE40-2DB8-4708-8B58-8C10D92CA371}" type="parTrans" cxnId="{AE0FF22D-3123-44BB-BA15-93812B81681F}">
      <dgm:prSet/>
      <dgm:spPr/>
      <dgm:t>
        <a:bodyPr/>
        <a:lstStyle/>
        <a:p>
          <a:endParaRPr lang="en-GB" sz="1000"/>
        </a:p>
      </dgm:t>
    </dgm:pt>
    <dgm:pt modelId="{1CCF8CC2-B344-430E-88D1-3C176B5EC853}" type="sibTrans" cxnId="{AE0FF22D-3123-44BB-BA15-93812B81681F}">
      <dgm:prSet/>
      <dgm:spPr/>
      <dgm:t>
        <a:bodyPr/>
        <a:lstStyle/>
        <a:p>
          <a:endParaRPr lang="en-GB" sz="1000"/>
        </a:p>
      </dgm:t>
    </dgm:pt>
    <dgm:pt modelId="{B0CA81DC-EA90-49F4-8B20-5284AD83102A}">
      <dgm:prSet custT="1"/>
      <dgm:spPr/>
      <dgm:t>
        <a:bodyPr/>
        <a:lstStyle/>
        <a:p>
          <a:endParaRPr lang="en-GB" sz="1000"/>
        </a:p>
        <a:p>
          <a:endParaRPr lang="en-GB" sz="1000"/>
        </a:p>
      </dgm:t>
    </dgm:pt>
    <dgm:pt modelId="{548589F2-012D-4C9B-9BED-55B9C69A132D}" type="parTrans" cxnId="{80B2D9FA-5D34-418B-B685-44347E719179}">
      <dgm:prSet/>
      <dgm:spPr/>
      <dgm:t>
        <a:bodyPr/>
        <a:lstStyle/>
        <a:p>
          <a:endParaRPr lang="en-GB" sz="1000"/>
        </a:p>
      </dgm:t>
    </dgm:pt>
    <dgm:pt modelId="{2AA7039D-70C5-4324-90C2-28C928ABD56F}" type="sibTrans" cxnId="{80B2D9FA-5D34-418B-B685-44347E719179}">
      <dgm:prSet/>
      <dgm:spPr/>
      <dgm:t>
        <a:bodyPr/>
        <a:lstStyle/>
        <a:p>
          <a:endParaRPr lang="en-GB" sz="1000"/>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X="59195" custScaleY="113551"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X="142643" custScaleY="113391"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custScaleY="234419" custLinFactNeighborX="499" custLinFactNeighborY="3932">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X="58180" custScaleY="115312" custLinFactNeighborX="1571" custLinFactNeighborY="2619"/>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119576" custLinFactNeighborX="166" custLinFactNeighborY="3"/>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778BCBF9-071A-44E1-A1C5-C779E5241AC7}" srcId="{2A496658-7E35-45C1-B969-56DAB4A599A0}" destId="{C7678912-733F-41F7-A462-AB40CCF6212E}" srcOrd="11" destOrd="0" parTransId="{6C2DB148-6294-424C-8199-66438A8B2F80}" sibTransId="{3E430068-643C-497E-AFF9-9662EF7732B1}"/>
    <dgm:cxn modelId="{E5502A34-5D0A-45C0-97A6-9A3033EF27EB}" type="presOf" srcId="{B0CA81DC-EA90-49F4-8B20-5284AD83102A}" destId="{71864CDE-597C-4C08-A86E-1049B728BCB3}" srcOrd="0" destOrd="13" presId="urn:microsoft.com/office/officeart/2005/8/layout/hProcess7"/>
    <dgm:cxn modelId="{2BC1866F-6D00-4686-9CA2-61C536AEBD87}" srcId="{2A496658-7E35-45C1-B969-56DAB4A599A0}" destId="{7FBB9937-83BE-42B0-A454-180A83B06F29}" srcOrd="10" destOrd="0" parTransId="{2F7AA4F3-52C5-4829-BE9F-F1D88FCFA36E}" sibTransId="{02EF3982-B330-4217-AF37-DD61AA329316}"/>
    <dgm:cxn modelId="{6B523ED9-C622-4389-8AC5-C2BD5B8E27D4}" type="presOf" srcId="{2FCC20F3-EA9F-48C0-9574-4F8F413412B9}" destId="{2A39DAD3-CD59-40C0-9EAD-79CF3705D164}" srcOrd="0" destOrd="0" presId="urn:microsoft.com/office/officeart/2005/8/layout/hProcess7"/>
    <dgm:cxn modelId="{FAAD2054-427F-4DD7-9EF7-4587357080F8}" type="presOf" srcId="{2D1B4E34-A913-4044-B89A-EF1690C184EC}" destId="{319E981F-B68F-4A47-9DFE-723E9E1D8187}" srcOrd="0" destOrd="3" presId="urn:microsoft.com/office/officeart/2005/8/layout/hProcess7"/>
    <dgm:cxn modelId="{30557D54-C968-441A-979C-1C059A98FD2A}" srcId="{7A594B38-14EC-4C17-B77F-64F91C735020}" destId="{2D1B4E34-A913-4044-B89A-EF1690C184EC}" srcOrd="2" destOrd="0" parTransId="{C200C686-F4E9-48F8-89BB-1BB812B3CFE2}" sibTransId="{55571281-6145-43A5-A310-C923708E9C65}"/>
    <dgm:cxn modelId="{E7CDC0F2-EC1E-41C5-A0BA-A571BA85721E}" srcId="{7A594B38-14EC-4C17-B77F-64F91C735020}" destId="{0AB97740-A3A7-48D5-8DEC-B922A78C23D0}" srcOrd="1" destOrd="0" parTransId="{6CE37BCF-196B-4A6D-BE89-835881BAC428}" sibTransId="{2B91CD41-2656-41E1-905B-8C4D0680D081}"/>
    <dgm:cxn modelId="{FE2ECE86-F1DA-49A2-84EE-59EE088B5634}" type="presOf" srcId="{20C127EA-7859-405D-8F32-39CFA6095AFD}" destId="{2717ED06-7D23-4C3D-B8FF-D5D82DE4D524}" srcOrd="0" destOrd="0" presId="urn:microsoft.com/office/officeart/2005/8/layout/hProcess7"/>
    <dgm:cxn modelId="{33FEC630-50C8-49CE-940F-F904A3205C8D}" type="presOf" srcId="{2A496658-7E35-45C1-B969-56DAB4A599A0}" destId="{75FE2908-30BE-47BC-BB32-0F72613D1F81}" srcOrd="1" destOrd="0" presId="urn:microsoft.com/office/officeart/2005/8/layout/hProcess7"/>
    <dgm:cxn modelId="{3EE60C85-36FA-442A-9148-52A92B7AC1A7}" type="presOf" srcId="{85776134-A1DF-4DBE-B1B4-E2DFAF47CCB0}" destId="{57161DC4-C3CB-4C59-8AF6-7BDB3E2B6BF6}" srcOrd="0" destOrd="0"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BC3150FB-7345-415C-9B10-1B22F4E825AD}" type="presOf" srcId="{5DFFD833-BDE0-4F37-9D80-CA06FAA5BF41}" destId="{386635A8-88D8-4170-9CFE-74F6B4485DBE}" srcOrd="0" destOrd="0" presId="urn:microsoft.com/office/officeart/2005/8/layout/hProcess7"/>
    <dgm:cxn modelId="{ACCA60FA-B539-463C-989F-8D035114B212}" srcId="{7A594B38-14EC-4C17-B77F-64F91C735020}" destId="{52D93196-0BDA-4271-973D-75003AC40558}" srcOrd="4" destOrd="0" parTransId="{D875D1AC-43AD-4BD3-ABCF-8A231347AE7E}" sibTransId="{A0E35634-CA08-447B-BDCD-1049A82E022B}"/>
    <dgm:cxn modelId="{52C40D36-C093-4475-8589-5FF9621EF72D}" srcId="{2A496658-7E35-45C1-B969-56DAB4A599A0}" destId="{E265E140-634B-4FC1-BC76-3C9820739983}" srcOrd="2" destOrd="0" parTransId="{7AF36575-889B-4045-A244-944C2A53177B}" sibTransId="{0602A56A-ECE3-4F69-8815-ECF85298BF49}"/>
    <dgm:cxn modelId="{8B768929-0178-45C6-8CFC-FF478EAED940}" type="presOf" srcId="{6A2CD5AA-3866-4366-A849-26FF44817A23}" destId="{71864CDE-597C-4C08-A86E-1049B728BCB3}" srcOrd="0" destOrd="3" presId="urn:microsoft.com/office/officeart/2005/8/layout/hProcess7"/>
    <dgm:cxn modelId="{920CA072-C331-461F-85AA-EDD6C9DFAA06}" type="presOf" srcId="{5111C303-8C7A-4FCA-BBF8-A8B3F0F5F089}" destId="{386635A8-88D8-4170-9CFE-74F6B4485DBE}" srcOrd="0" destOrd="1" presId="urn:microsoft.com/office/officeart/2005/8/layout/hProcess7"/>
    <dgm:cxn modelId="{1C0B80C9-40BC-4507-B62F-344E6130F8DA}" type="presOf" srcId="{F270087E-AE50-429F-8A22-82B8165E4563}" destId="{25C3EF68-16EC-421B-8068-0F6527F2E7A5}" srcOrd="1" destOrd="0" presId="urn:microsoft.com/office/officeart/2005/8/layout/hProcess7"/>
    <dgm:cxn modelId="{EBDC2263-0701-47C9-86DF-FD7CCF4435DB}" srcId="{2A496658-7E35-45C1-B969-56DAB4A599A0}" destId="{6696C8A5-9D06-47C3-9636-8DA4B031833F}" srcOrd="5" destOrd="0" parTransId="{0DE922C1-3134-4303-B09A-085B05673A7D}" sibTransId="{AB3A1FBA-D945-42D7-BC5D-6D7F323A0BAA}"/>
    <dgm:cxn modelId="{58FD3196-299D-4F6A-927B-8E383C8DDB66}" type="presOf" srcId="{C7678912-733F-41F7-A462-AB40CCF6212E}" destId="{71864CDE-597C-4C08-A86E-1049B728BCB3}" srcOrd="0" destOrd="11" presId="urn:microsoft.com/office/officeart/2005/8/layout/hProcess7"/>
    <dgm:cxn modelId="{D739EFF2-F85C-43F7-86F5-D2316A0C8B79}" srcId="{2A496658-7E35-45C1-B969-56DAB4A599A0}" destId="{CB2DF615-CAF6-45F2-B72E-A2C5EBB18A3D}" srcOrd="1" destOrd="0" parTransId="{3042AF53-F530-46B8-9E5C-EBE8D3076ED6}" sibTransId="{DF882351-202B-4F77-B5C0-745F6E8E6989}"/>
    <dgm:cxn modelId="{B3241241-05E8-436B-A97E-BA74BEB9E9AC}" type="presOf" srcId="{6696C8A5-9D06-47C3-9636-8DA4B031833F}" destId="{71864CDE-597C-4C08-A86E-1049B728BCB3}" srcOrd="0" destOrd="5" presId="urn:microsoft.com/office/officeart/2005/8/layout/hProcess7"/>
    <dgm:cxn modelId="{9FE3DF3F-77F8-4C29-A650-425724AA40B2}" type="presOf" srcId="{2BD2565A-EB78-4111-81BD-36BE1E2DEA6D}" destId="{71864CDE-597C-4C08-A86E-1049B728BCB3}" srcOrd="0" destOrd="8" presId="urn:microsoft.com/office/officeart/2005/8/layout/hProcess7"/>
    <dgm:cxn modelId="{AE0FF22D-3123-44BB-BA15-93812B81681F}" srcId="{2A496658-7E35-45C1-B969-56DAB4A599A0}" destId="{941C43CF-2B93-4531-A88F-2E3C2E2BAEBF}" srcOrd="12" destOrd="0" parTransId="{4726BE40-2DB8-4708-8B58-8C10D92CA371}" sibTransId="{1CCF8CC2-B344-430E-88D1-3C176B5EC853}"/>
    <dgm:cxn modelId="{45E95F1F-EB53-4785-8DE6-1B2AA1C7F9FC}" srcId="{85776134-A1DF-4DBE-B1B4-E2DFAF47CCB0}" destId="{2A496658-7E35-45C1-B969-56DAB4A599A0}" srcOrd="1" destOrd="0" parTransId="{52DF096E-CD7D-4C5B-81E0-D73A7A2E945F}" sibTransId="{F7427057-3E5D-46CB-B09E-E32506236FEE}"/>
    <dgm:cxn modelId="{CFAC4D1B-597B-4C18-9BC3-2A67AC60B631}" srcId="{2A496658-7E35-45C1-B969-56DAB4A599A0}" destId="{5FFB6B9B-42C2-4D39-9AC0-FA094D0314A0}" srcOrd="4" destOrd="0" parTransId="{34D5D418-A320-45A9-8BFF-83FB445140CA}" sibTransId="{E2BDD784-617C-4492-8257-A657A527E7BB}"/>
    <dgm:cxn modelId="{18095767-ABE5-4104-962A-844830C321D5}" srcId="{2A496658-7E35-45C1-B969-56DAB4A599A0}" destId="{2BD2565A-EB78-4111-81BD-36BE1E2DEA6D}" srcOrd="8" destOrd="0" parTransId="{7D8B6AA7-064E-4E34-8E5C-3C8A7245E400}" sibTransId="{8041C827-77D7-4B08-9441-3A154F174775}"/>
    <dgm:cxn modelId="{EE9C8D95-DC10-4764-8E17-07DF58B6EF9B}" type="presOf" srcId="{CB2DF615-CAF6-45F2-B72E-A2C5EBB18A3D}" destId="{71864CDE-597C-4C08-A86E-1049B728BCB3}" srcOrd="0" destOrd="1" presId="urn:microsoft.com/office/officeart/2005/8/layout/hProcess7"/>
    <dgm:cxn modelId="{0C008821-0E41-4C8C-AA36-E5D758E46D7F}" type="presOf" srcId="{20C127EA-7859-405D-8F32-39CFA6095AFD}" destId="{B033EC0F-EFD5-46C1-B65B-2927A54BE7D0}" srcOrd="1" destOrd="0" presId="urn:microsoft.com/office/officeart/2005/8/layout/hProcess7"/>
    <dgm:cxn modelId="{0024D720-340F-4ACF-8E88-462A09601259}" srcId="{F270087E-AE50-429F-8A22-82B8165E4563}" destId="{5DFFD833-BDE0-4F37-9D80-CA06FAA5BF41}" srcOrd="0" destOrd="0" parTransId="{A5B05473-6CAC-436E-A1A4-9038342A70FE}" sibTransId="{37E0A02C-D112-4CD4-8E54-1DAD704D6CD6}"/>
    <dgm:cxn modelId="{43518540-A14C-4DAD-8660-0386F7C2432B}" srcId="{2A496658-7E35-45C1-B969-56DAB4A599A0}" destId="{6A2CD5AA-3866-4366-A849-26FF44817A23}" srcOrd="3" destOrd="0" parTransId="{7AA7D4E3-C2C3-49C7-9660-DAF08333E8A6}" sibTransId="{8FC68596-B71F-48AF-8BE3-37453C2EC7A6}"/>
    <dgm:cxn modelId="{93700EE8-417C-4196-B24E-2489408010FE}" srcId="{2A496658-7E35-45C1-B969-56DAB4A599A0}" destId="{622F1D1B-ADE4-4EBA-A9DA-CD2A1EF7DBCD}" srcOrd="0" destOrd="0" parTransId="{D2247551-64AE-45E5-B67B-6B5E8D52BF9C}" sibTransId="{842704F1-55B2-4F5A-9A17-A95D7BFF9199}"/>
    <dgm:cxn modelId="{7A611A13-B464-4E97-8BC8-8590B1FBDB0F}" type="presOf" srcId="{2FCC20F3-EA9F-48C0-9574-4F8F413412B9}" destId="{F454D1DA-89DC-4C9D-936D-068D33EB8D94}" srcOrd="1" destOrd="0" presId="urn:microsoft.com/office/officeart/2005/8/layout/hProcess7"/>
    <dgm:cxn modelId="{71BE2029-0115-41C7-AB0C-EC4BF3A9E39F}" type="presOf" srcId="{52D93196-0BDA-4271-973D-75003AC40558}" destId="{319E981F-B68F-4A47-9DFE-723E9E1D8187}" srcOrd="0" destOrd="5" presId="urn:microsoft.com/office/officeart/2005/8/layout/hProcess7"/>
    <dgm:cxn modelId="{DE91E104-3F2F-4E04-9219-55A37365013E}" srcId="{85776134-A1DF-4DBE-B1B4-E2DFAF47CCB0}" destId="{2FCC20F3-EA9F-48C0-9574-4F8F413412B9}" srcOrd="3" destOrd="0" parTransId="{293A8252-93DF-4FC9-9475-B91B82B1A3CD}" sibTransId="{88711972-2939-4665-A284-60834856F260}"/>
    <dgm:cxn modelId="{AA91307E-0FC0-4816-A6E8-45A9442097E6}" type="presOf" srcId="{8C7EB586-9505-43E6-9F3E-7E40E2D9EBD0}" destId="{386635A8-88D8-4170-9CFE-74F6B4485DBE}" srcOrd="0" destOrd="2" presId="urn:microsoft.com/office/officeart/2005/8/layout/hProcess7"/>
    <dgm:cxn modelId="{AFF85B82-DE5B-4C53-9D3E-7EDAE8042A55}" type="presOf" srcId="{57FB3A14-1558-4D06-997A-7C66708A08EF}" destId="{319E981F-B68F-4A47-9DFE-723E9E1D8187}" srcOrd="0" destOrd="4" presId="urn:microsoft.com/office/officeart/2005/8/layout/hProcess7"/>
    <dgm:cxn modelId="{E8F64E12-034C-444C-AB95-DD931DFA57CD}" type="presOf" srcId="{2A496658-7E35-45C1-B969-56DAB4A599A0}" destId="{D742C698-0EE5-40ED-9806-000ECF9C88D6}" srcOrd="0" destOrd="0" presId="urn:microsoft.com/office/officeart/2005/8/layout/hProcess7"/>
    <dgm:cxn modelId="{F7C6E20F-B59E-44E7-865A-7EE74291B30B}" srcId="{2A496658-7E35-45C1-B969-56DAB4A599A0}" destId="{D1791D0A-2EF8-4296-975B-CF44123E4CD8}" srcOrd="6" destOrd="0" parTransId="{93CD0628-335F-43A1-9FF0-6E264B0958A2}" sibTransId="{A412F609-FB4E-46DE-941C-181D063F6809}"/>
    <dgm:cxn modelId="{1AD0EB3C-9934-4DA1-A5FA-D54E7357AABF}" type="presOf" srcId="{5FFB6B9B-42C2-4D39-9AC0-FA094D0314A0}" destId="{71864CDE-597C-4C08-A86E-1049B728BCB3}" srcOrd="0" destOrd="4" presId="urn:microsoft.com/office/officeart/2005/8/layout/hProcess7"/>
    <dgm:cxn modelId="{260C5D46-D788-4F6D-BB0D-E7CA4386A465}" type="presOf" srcId="{E265E140-634B-4FC1-BC76-3C9820739983}" destId="{71864CDE-597C-4C08-A86E-1049B728BCB3}" srcOrd="0" destOrd="2" presId="urn:microsoft.com/office/officeart/2005/8/layout/hProcess7"/>
    <dgm:cxn modelId="{D907EC4C-4EFE-4D93-85C2-19CA08077EF3}" type="presOf" srcId="{622F1D1B-ADE4-4EBA-A9DA-CD2A1EF7DBCD}" destId="{71864CDE-597C-4C08-A86E-1049B728BCB3}" srcOrd="0" destOrd="0" presId="urn:microsoft.com/office/officeart/2005/8/layout/hProcess7"/>
    <dgm:cxn modelId="{95DB54AA-A818-472D-8280-05E5B31BBFDA}" type="presOf" srcId="{D1791D0A-2EF8-4296-975B-CF44123E4CD8}" destId="{71864CDE-597C-4C08-A86E-1049B728BCB3}" srcOrd="0" destOrd="6" presId="urn:microsoft.com/office/officeart/2005/8/layout/hProcess7"/>
    <dgm:cxn modelId="{911E3F4F-CAD1-46BA-919B-772B008AAC58}" type="presOf" srcId="{941C43CF-2B93-4531-A88F-2E3C2E2BAEBF}" destId="{71864CDE-597C-4C08-A86E-1049B728BCB3}" srcOrd="0" destOrd="12" presId="urn:microsoft.com/office/officeart/2005/8/layout/hProcess7"/>
    <dgm:cxn modelId="{887C205E-6CFB-49EB-A3BA-5BBD1CAFC450}" srcId="{2A496658-7E35-45C1-B969-56DAB4A599A0}" destId="{98E9AA3F-C57D-41BB-8DD1-76E13090A0AB}" srcOrd="9" destOrd="0" parTransId="{01C2F243-1D9D-439A-B2D5-12E056588EC6}" sibTransId="{0338F909-C275-416C-9456-E77DF615D505}"/>
    <dgm:cxn modelId="{BF39FA69-CF08-4C1F-9115-2BCB22EF2C8C}" type="presOf" srcId="{0AB97740-A3A7-48D5-8DEC-B922A78C23D0}" destId="{319E981F-B68F-4A47-9DFE-723E9E1D8187}" srcOrd="0" destOrd="2" presId="urn:microsoft.com/office/officeart/2005/8/layout/hProcess7"/>
    <dgm:cxn modelId="{2CAD5B1B-B572-4A3E-A762-6A9C2CF9FD8F}" srcId="{2FCC20F3-EA9F-48C0-9574-4F8F413412B9}" destId="{7A594B38-14EC-4C17-B77F-64F91C735020}" srcOrd="0" destOrd="0" parTransId="{FF88166C-BAC7-4BD2-A86F-0FEFF368F22F}" sibTransId="{6E2173F1-0A11-4B38-A920-6DC0E5F6C16B}"/>
    <dgm:cxn modelId="{F252652A-4681-4ABA-912F-8D40CD5FD733}" type="presOf" srcId="{98E9AA3F-C57D-41BB-8DD1-76E13090A0AB}" destId="{71864CDE-597C-4C08-A86E-1049B728BCB3}" srcOrd="0" destOrd="9"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99051B31-3B96-4B6B-BC5C-D1F7F5151A42}" type="presOf" srcId="{BFC1289B-8A05-4DD0-AACC-8DA7A7F3A69D}" destId="{71864CDE-597C-4C08-A86E-1049B728BCB3}" srcOrd="0" destOrd="7" presId="urn:microsoft.com/office/officeart/2005/8/layout/hProcess7"/>
    <dgm:cxn modelId="{96A819AA-529A-46B6-BF8D-B7706B278C4D}" type="presOf" srcId="{66206458-3572-45BE-AE00-DF4E2D28F642}" destId="{BCEEB60D-E5FC-4B97-91DA-C0A1187AF5BB}" srcOrd="0" destOrd="0" presId="urn:microsoft.com/office/officeart/2005/8/layout/hProcess7"/>
    <dgm:cxn modelId="{48C77005-7C89-49EC-BD23-BF6EFD9DF5CE}" type="presOf" srcId="{F270087E-AE50-429F-8A22-82B8165E4563}" destId="{43ADCA17-BED3-4DD0-92A5-449DFF61A205}" srcOrd="0" destOrd="0" presId="urn:microsoft.com/office/officeart/2005/8/layout/hProcess7"/>
    <dgm:cxn modelId="{B933491C-2499-47C7-AA33-1FFB94B91300}" srcId="{F270087E-AE50-429F-8A22-82B8165E4563}" destId="{8C7EB586-9505-43E6-9F3E-7E40E2D9EBD0}" srcOrd="2" destOrd="0" parTransId="{7CCCD287-ADDE-4FD9-94B8-4B64FE3F81C3}" sibTransId="{3BE9AC99-3CAC-41FC-AF63-6605BFEA5EF9}"/>
    <dgm:cxn modelId="{FBB2DB84-0D5D-43CF-9948-48E9BA892234}" type="presOf" srcId="{7FBB9937-83BE-42B0-A454-180A83B06F29}" destId="{71864CDE-597C-4C08-A86E-1049B728BCB3}" srcOrd="0" destOrd="10" presId="urn:microsoft.com/office/officeart/2005/8/layout/hProcess7"/>
    <dgm:cxn modelId="{EF14BD3D-5AC2-4214-8E1C-2D6B89DA9D98}" srcId="{2A496658-7E35-45C1-B969-56DAB4A599A0}" destId="{BFC1289B-8A05-4DD0-AACC-8DA7A7F3A69D}" srcOrd="7" destOrd="0" parTransId="{BFF23FED-BA41-46F8-BC89-4980722F64D4}" sibTransId="{046A9198-551F-49CB-B172-09D81F402BA5}"/>
    <dgm:cxn modelId="{80B2D9FA-5D34-418B-B685-44347E719179}" srcId="{2A496658-7E35-45C1-B969-56DAB4A599A0}" destId="{B0CA81DC-EA90-49F4-8B20-5284AD83102A}" srcOrd="13" destOrd="0" parTransId="{548589F2-012D-4C9B-9BED-55B9C69A132D}" sibTransId="{2AA7039D-70C5-4324-90C2-28C928ABD56F}"/>
    <dgm:cxn modelId="{849934E7-028B-45C7-AB42-02D5DA66BE9A}" srcId="{7A594B38-14EC-4C17-B77F-64F91C735020}" destId="{57FB3A14-1558-4D06-997A-7C66708A08EF}" srcOrd="3" destOrd="0" parTransId="{AE073E71-4307-4978-9C8C-83D1CC63016C}" sibTransId="{784D3360-6404-4DEF-B189-FB73BF866DBB}"/>
    <dgm:cxn modelId="{67245698-786C-4E30-B313-CE87B437CDA2}" type="presOf" srcId="{7A594B38-14EC-4C17-B77F-64F91C735020}" destId="{319E981F-B68F-4A47-9DFE-723E9E1D8187}" srcOrd="0" destOrd="0" presId="urn:microsoft.com/office/officeart/2005/8/layout/hProcess7"/>
    <dgm:cxn modelId="{DC7B057B-61A5-46F9-92CA-7CE8E3DC3595}" srcId="{7A594B38-14EC-4C17-B77F-64F91C735020}" destId="{DC0D698D-8769-4DA4-AD25-6A4BAFFC600B}" srcOrd="0" destOrd="0" parTransId="{9D294028-BFC8-4F62-A1BA-F344001B4C11}" sibTransId="{F1056C99-6D76-434A-B103-5E83685F5A1A}"/>
    <dgm:cxn modelId="{1A99E822-0866-4CD5-AB51-A62012F56D06}" srcId="{F270087E-AE50-429F-8A22-82B8165E4563}" destId="{5111C303-8C7A-4FCA-BBF8-A8B3F0F5F089}" srcOrd="1" destOrd="0" parTransId="{9DF6A717-9040-4D23-81FE-A15448C82F6C}" sibTransId="{355F0818-0E47-4F48-A8D6-B053A61255C9}"/>
    <dgm:cxn modelId="{7ED7B0EA-330A-4162-A1D9-5C0F1E88DB41}" type="presOf" srcId="{DC0D698D-8769-4DA4-AD25-6A4BAFFC600B}" destId="{319E981F-B68F-4A47-9DFE-723E9E1D8187}" srcOrd="0" destOrd="1" presId="urn:microsoft.com/office/officeart/2005/8/layout/hProcess7"/>
    <dgm:cxn modelId="{91480AAE-57D7-4BEE-8DD2-B59AEAEB4091}" srcId="{85776134-A1DF-4DBE-B1B4-E2DFAF47CCB0}" destId="{20C127EA-7859-405D-8F32-39CFA6095AFD}" srcOrd="0" destOrd="0" parTransId="{CEB0D295-3A6A-43FD-B20D-205D9A4F5E9E}" sibTransId="{2DF34D13-020E-4B0E-87BA-5BFCA8A1EB59}"/>
    <dgm:cxn modelId="{90BD27D8-BEE0-4847-B981-4978B16515E8}" type="presParOf" srcId="{57161DC4-C3CB-4C59-8AF6-7BDB3E2B6BF6}" destId="{97BA51E0-39BF-4CEE-8BDD-EE43FB25C30F}" srcOrd="0" destOrd="0" presId="urn:microsoft.com/office/officeart/2005/8/layout/hProcess7"/>
    <dgm:cxn modelId="{208FC619-5768-485D-A57B-0D47A0C47F67}" type="presParOf" srcId="{97BA51E0-39BF-4CEE-8BDD-EE43FB25C30F}" destId="{2717ED06-7D23-4C3D-B8FF-D5D82DE4D524}" srcOrd="0" destOrd="0" presId="urn:microsoft.com/office/officeart/2005/8/layout/hProcess7"/>
    <dgm:cxn modelId="{E020E0DE-4DDC-47EA-816A-B57ED0D8CC50}" type="presParOf" srcId="{97BA51E0-39BF-4CEE-8BDD-EE43FB25C30F}" destId="{B033EC0F-EFD5-46C1-B65B-2927A54BE7D0}" srcOrd="1" destOrd="0" presId="urn:microsoft.com/office/officeart/2005/8/layout/hProcess7"/>
    <dgm:cxn modelId="{2507908C-9B37-42EF-8C08-FD9C38FBCF9B}" type="presParOf" srcId="{97BA51E0-39BF-4CEE-8BDD-EE43FB25C30F}" destId="{BCEEB60D-E5FC-4B97-91DA-C0A1187AF5BB}" srcOrd="2" destOrd="0" presId="urn:microsoft.com/office/officeart/2005/8/layout/hProcess7"/>
    <dgm:cxn modelId="{7BB5DE35-1A86-4A71-AB03-800C5D5AC1BF}" type="presParOf" srcId="{57161DC4-C3CB-4C59-8AF6-7BDB3E2B6BF6}" destId="{E42FF359-148A-49FD-8C19-38F4FB3E0CDA}" srcOrd="1" destOrd="0" presId="urn:microsoft.com/office/officeart/2005/8/layout/hProcess7"/>
    <dgm:cxn modelId="{3E8A09B1-DA51-4D8D-BEF9-F10A94DFF03C}" type="presParOf" srcId="{57161DC4-C3CB-4C59-8AF6-7BDB3E2B6BF6}" destId="{86D0A611-C24A-4A6D-BE7B-974EE7C17FAA}" srcOrd="2" destOrd="0" presId="urn:microsoft.com/office/officeart/2005/8/layout/hProcess7"/>
    <dgm:cxn modelId="{41844161-697D-4E52-A4E3-70C2AFB39EBB}" type="presParOf" srcId="{86D0A611-C24A-4A6D-BE7B-974EE7C17FAA}" destId="{C67E48E1-FFE2-47CB-94A4-C8F41C3EF985}" srcOrd="0" destOrd="0" presId="urn:microsoft.com/office/officeart/2005/8/layout/hProcess7"/>
    <dgm:cxn modelId="{D5BD2972-2FAE-4FC8-934A-9082EDD8C5A6}" type="presParOf" srcId="{86D0A611-C24A-4A6D-BE7B-974EE7C17FAA}" destId="{47A539D0-8B72-41C4-AE0D-8921EFAF11F1}" srcOrd="1" destOrd="0" presId="urn:microsoft.com/office/officeart/2005/8/layout/hProcess7"/>
    <dgm:cxn modelId="{BB0E1CC1-0DFF-4803-A305-1C66F0785094}" type="presParOf" srcId="{86D0A611-C24A-4A6D-BE7B-974EE7C17FAA}" destId="{62A313C3-C42C-4E4D-91FD-C3A00FA4AD07}" srcOrd="2" destOrd="0" presId="urn:microsoft.com/office/officeart/2005/8/layout/hProcess7"/>
    <dgm:cxn modelId="{1B6939AF-3B5B-4B69-BFE5-98ADAD53B16F}" type="presParOf" srcId="{57161DC4-C3CB-4C59-8AF6-7BDB3E2B6BF6}" destId="{CE5D3491-1B03-4868-8259-68BAD59BBB22}" srcOrd="3" destOrd="0" presId="urn:microsoft.com/office/officeart/2005/8/layout/hProcess7"/>
    <dgm:cxn modelId="{66074C04-B881-4E8B-A4E9-40F913A67C43}" type="presParOf" srcId="{57161DC4-C3CB-4C59-8AF6-7BDB3E2B6BF6}" destId="{3577BF56-C345-4C27-98A5-C88B03C4F034}" srcOrd="4" destOrd="0" presId="urn:microsoft.com/office/officeart/2005/8/layout/hProcess7"/>
    <dgm:cxn modelId="{382285C1-B22F-4233-9507-512543295897}" type="presParOf" srcId="{3577BF56-C345-4C27-98A5-C88B03C4F034}" destId="{D742C698-0EE5-40ED-9806-000ECF9C88D6}" srcOrd="0" destOrd="0" presId="urn:microsoft.com/office/officeart/2005/8/layout/hProcess7"/>
    <dgm:cxn modelId="{44FDD258-8D34-487A-9103-9BAF7B758821}" type="presParOf" srcId="{3577BF56-C345-4C27-98A5-C88B03C4F034}" destId="{75FE2908-30BE-47BC-BB32-0F72613D1F81}" srcOrd="1" destOrd="0" presId="urn:microsoft.com/office/officeart/2005/8/layout/hProcess7"/>
    <dgm:cxn modelId="{ECA87046-0B4B-432F-AA87-7112810FC9B5}" type="presParOf" srcId="{3577BF56-C345-4C27-98A5-C88B03C4F034}" destId="{71864CDE-597C-4C08-A86E-1049B728BCB3}" srcOrd="2" destOrd="0" presId="urn:microsoft.com/office/officeart/2005/8/layout/hProcess7"/>
    <dgm:cxn modelId="{1A0C290C-BACA-4EFC-B49A-A95B3DC38ADA}" type="presParOf" srcId="{57161DC4-C3CB-4C59-8AF6-7BDB3E2B6BF6}" destId="{D90F0C80-7432-4CEF-B3DF-25D841C70ED4}" srcOrd="5" destOrd="0" presId="urn:microsoft.com/office/officeart/2005/8/layout/hProcess7"/>
    <dgm:cxn modelId="{713FEA61-DEC2-4606-916E-FDCAAFC09E58}" type="presParOf" srcId="{57161DC4-C3CB-4C59-8AF6-7BDB3E2B6BF6}" destId="{A90DF88D-78F2-422B-8AB8-656F4C7D0A05}" srcOrd="6" destOrd="0" presId="urn:microsoft.com/office/officeart/2005/8/layout/hProcess7"/>
    <dgm:cxn modelId="{40EA7518-97EE-49B3-8923-F465D950338E}" type="presParOf" srcId="{A90DF88D-78F2-422B-8AB8-656F4C7D0A05}" destId="{81478C1E-1036-4727-9FAC-DED698A17E8A}" srcOrd="0" destOrd="0" presId="urn:microsoft.com/office/officeart/2005/8/layout/hProcess7"/>
    <dgm:cxn modelId="{6FA932D8-1403-4D8E-BE28-AB46927B8299}" type="presParOf" srcId="{A90DF88D-78F2-422B-8AB8-656F4C7D0A05}" destId="{C5B18AB9-0E15-4634-850B-446E7E4D49A7}" srcOrd="1" destOrd="0" presId="urn:microsoft.com/office/officeart/2005/8/layout/hProcess7"/>
    <dgm:cxn modelId="{C2916CFA-B4E2-412D-8685-361F45EE8F35}" type="presParOf" srcId="{A90DF88D-78F2-422B-8AB8-656F4C7D0A05}" destId="{ED3048B4-C9CE-4D2A-9BCD-A4C1BB3F8CD3}" srcOrd="2" destOrd="0" presId="urn:microsoft.com/office/officeart/2005/8/layout/hProcess7"/>
    <dgm:cxn modelId="{3FF9E40B-8FE8-41B3-988C-9DBF370C7AFA}" type="presParOf" srcId="{57161DC4-C3CB-4C59-8AF6-7BDB3E2B6BF6}" destId="{6834889F-E951-40E3-99CF-FE5D744F4CBA}" srcOrd="7" destOrd="0" presId="urn:microsoft.com/office/officeart/2005/8/layout/hProcess7"/>
    <dgm:cxn modelId="{90B18FD4-22E3-46F1-BC9F-DAFDA624B21D}" type="presParOf" srcId="{57161DC4-C3CB-4C59-8AF6-7BDB3E2B6BF6}" destId="{45F945F4-87A1-4801-87DA-427811B0549B}" srcOrd="8" destOrd="0" presId="urn:microsoft.com/office/officeart/2005/8/layout/hProcess7"/>
    <dgm:cxn modelId="{09E6F183-89FC-4404-905F-4F8616143B13}" type="presParOf" srcId="{45F945F4-87A1-4801-87DA-427811B0549B}" destId="{43ADCA17-BED3-4DD0-92A5-449DFF61A205}" srcOrd="0" destOrd="0" presId="urn:microsoft.com/office/officeart/2005/8/layout/hProcess7"/>
    <dgm:cxn modelId="{51EDF5CC-7E9A-4359-AE32-18125211ECC5}" type="presParOf" srcId="{45F945F4-87A1-4801-87DA-427811B0549B}" destId="{25C3EF68-16EC-421B-8068-0F6527F2E7A5}" srcOrd="1" destOrd="0" presId="urn:microsoft.com/office/officeart/2005/8/layout/hProcess7"/>
    <dgm:cxn modelId="{37841295-C125-48B2-AD4A-D19ADA1F8608}" type="presParOf" srcId="{45F945F4-87A1-4801-87DA-427811B0549B}" destId="{386635A8-88D8-4170-9CFE-74F6B4485DBE}" srcOrd="2" destOrd="0" presId="urn:microsoft.com/office/officeart/2005/8/layout/hProcess7"/>
    <dgm:cxn modelId="{9768E72F-E2FD-4147-B0AB-F578C85D87A7}" type="presParOf" srcId="{57161DC4-C3CB-4C59-8AF6-7BDB3E2B6BF6}" destId="{ADEA76AF-8292-4732-8886-75BCCA004FA8}" srcOrd="9" destOrd="0" presId="urn:microsoft.com/office/officeart/2005/8/layout/hProcess7"/>
    <dgm:cxn modelId="{039FD65B-B84F-4CBF-AEEF-25F6CABEB867}" type="presParOf" srcId="{57161DC4-C3CB-4C59-8AF6-7BDB3E2B6BF6}" destId="{E2030257-4DC7-4C40-BA0C-60DF60778A80}" srcOrd="10" destOrd="0" presId="urn:microsoft.com/office/officeart/2005/8/layout/hProcess7"/>
    <dgm:cxn modelId="{8467F9BE-C9C5-46C5-8E85-FCB90A441834}" type="presParOf" srcId="{E2030257-4DC7-4C40-BA0C-60DF60778A80}" destId="{C2F8FDE9-A646-4491-9369-6DD635D2C746}" srcOrd="0" destOrd="0" presId="urn:microsoft.com/office/officeart/2005/8/layout/hProcess7"/>
    <dgm:cxn modelId="{E605333E-1789-42AC-A2CB-2419D701966F}" type="presParOf" srcId="{E2030257-4DC7-4C40-BA0C-60DF60778A80}" destId="{044137D8-9016-4A80-A206-00E7FDA596F4}" srcOrd="1" destOrd="0" presId="urn:microsoft.com/office/officeart/2005/8/layout/hProcess7"/>
    <dgm:cxn modelId="{B01865F3-F034-405E-AB88-D0E5A03AD8DC}" type="presParOf" srcId="{E2030257-4DC7-4C40-BA0C-60DF60778A80}" destId="{13E4A985-5CCD-435F-B033-FDF460C7797B}" srcOrd="2" destOrd="0" presId="urn:microsoft.com/office/officeart/2005/8/layout/hProcess7"/>
    <dgm:cxn modelId="{5ECDD476-7BBF-4179-9A1A-E1B5F6C8C641}" type="presParOf" srcId="{57161DC4-C3CB-4C59-8AF6-7BDB3E2B6BF6}" destId="{5E47625E-C3E6-4731-BD16-A4A41FBEFDF2}" srcOrd="11" destOrd="0" presId="urn:microsoft.com/office/officeart/2005/8/layout/hProcess7"/>
    <dgm:cxn modelId="{E5EF9E6A-AF32-4524-A860-39A9B1F886AB}" type="presParOf" srcId="{57161DC4-C3CB-4C59-8AF6-7BDB3E2B6BF6}" destId="{81E4F620-0636-4762-A844-4C35961FB2F1}" srcOrd="12" destOrd="0" presId="urn:microsoft.com/office/officeart/2005/8/layout/hProcess7"/>
    <dgm:cxn modelId="{4DC63393-A688-4EE9-A55F-FE7E404AF4EB}" type="presParOf" srcId="{81E4F620-0636-4762-A844-4C35961FB2F1}" destId="{2A39DAD3-CD59-40C0-9EAD-79CF3705D164}" srcOrd="0" destOrd="0" presId="urn:microsoft.com/office/officeart/2005/8/layout/hProcess7"/>
    <dgm:cxn modelId="{D5E73695-D9E1-47A5-AB97-8322E00F87A5}" type="presParOf" srcId="{81E4F620-0636-4762-A844-4C35961FB2F1}" destId="{F454D1DA-89DC-4C9D-936D-068D33EB8D94}" srcOrd="1" destOrd="0" presId="urn:microsoft.com/office/officeart/2005/8/layout/hProcess7"/>
    <dgm:cxn modelId="{33C18325-88A1-4A75-8C77-94A7BD200710}"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100"/>
            <a:t>Housing Executive - Theory of Change</a:t>
          </a:r>
        </a:p>
      </dgm:t>
    </dgm:pt>
    <dgm:pt modelId="{CEB0D295-3A6A-43FD-B20D-205D9A4F5E9E}" type="parTrans" cxnId="{91480AAE-57D7-4BEE-8DD2-B59AEAEB4091}">
      <dgm:prSet/>
      <dgm:spPr/>
      <dgm:t>
        <a:bodyPr/>
        <a:lstStyle/>
        <a:p>
          <a:endParaRPr lang="en-GB" sz="1000"/>
        </a:p>
      </dgm:t>
    </dgm:pt>
    <dgm:pt modelId="{2DF34D13-020E-4B0E-87BA-5BFCA8A1EB59}" type="sibTrans" cxnId="{91480AAE-57D7-4BEE-8DD2-B59AEAEB4091}">
      <dgm:prSet/>
      <dgm:spPr/>
      <dgm:t>
        <a:bodyPr/>
        <a:lstStyle/>
        <a:p>
          <a:endParaRPr lang="en-GB" sz="1000"/>
        </a:p>
      </dgm:t>
    </dgm:pt>
    <dgm:pt modelId="{66206458-3572-45BE-AE00-DF4E2D28F642}">
      <dgm:prSet phldrT="[Text]" custT="1"/>
      <dgm:spPr/>
      <dgm:t>
        <a:bodyPr/>
        <a:lstStyle/>
        <a:p>
          <a:r>
            <a:rPr lang="en-GB" sz="1000"/>
            <a:t>Housing Executive:</a:t>
          </a:r>
        </a:p>
        <a:p>
          <a:r>
            <a:rPr lang="en-GB" sz="1000"/>
            <a:t>SCNI’s independence, community brokerage and facilitation of interagency meetings in areas of social housing </a:t>
          </a:r>
        </a:p>
      </dgm:t>
    </dgm:pt>
    <dgm:pt modelId="{112CA84E-7E0A-4EF4-A6D6-D3766BE83B7D}" type="parTrans" cxnId="{08EADDB7-5AC9-4B07-B551-4A5CD070B24B}">
      <dgm:prSet/>
      <dgm:spPr/>
      <dgm:t>
        <a:bodyPr/>
        <a:lstStyle/>
        <a:p>
          <a:endParaRPr lang="en-GB" sz="1000"/>
        </a:p>
      </dgm:t>
    </dgm:pt>
    <dgm:pt modelId="{77376974-80A6-4E1B-B636-AC7B54110129}" type="sibTrans" cxnId="{08EADDB7-5AC9-4B07-B551-4A5CD070B24B}">
      <dgm:prSet/>
      <dgm:spPr/>
      <dgm:t>
        <a:bodyPr/>
        <a:lstStyle/>
        <a:p>
          <a:endParaRPr lang="en-GB" sz="1000"/>
        </a:p>
      </dgm:t>
    </dgm:pt>
    <dgm:pt modelId="{2A496658-7E35-45C1-B969-56DAB4A599A0}">
      <dgm:prSet phldrT="[Text]" custT="1"/>
      <dgm:spPr/>
      <dgm:t>
        <a:bodyPr/>
        <a:lstStyle/>
        <a:p>
          <a:r>
            <a:rPr lang="en-GB" sz="1000"/>
            <a:t>Resulted in...</a:t>
          </a:r>
        </a:p>
      </dgm:t>
    </dgm:pt>
    <dgm:pt modelId="{52DF096E-CD7D-4C5B-81E0-D73A7A2E945F}" type="parTrans" cxnId="{45E95F1F-EB53-4785-8DE6-1B2AA1C7F9FC}">
      <dgm:prSet/>
      <dgm:spPr/>
      <dgm:t>
        <a:bodyPr/>
        <a:lstStyle/>
        <a:p>
          <a:endParaRPr lang="en-GB" sz="1000"/>
        </a:p>
      </dgm:t>
    </dgm:pt>
    <dgm:pt modelId="{F7427057-3E5D-46CB-B09E-E32506236FEE}" type="sibTrans" cxnId="{45E95F1F-EB53-4785-8DE6-1B2AA1C7F9FC}">
      <dgm:prSet/>
      <dgm:spPr/>
      <dgm:t>
        <a:bodyPr/>
        <a:lstStyle/>
        <a:p>
          <a:endParaRPr lang="en-GB" sz="1000"/>
        </a:p>
      </dgm:t>
    </dgm:pt>
    <dgm:pt modelId="{622F1D1B-ADE4-4EBA-A9DA-CD2A1EF7DBCD}">
      <dgm:prSet phldrT="[Text]" custT="1"/>
      <dgm:spPr/>
      <dgm:t>
        <a:bodyPr/>
        <a:lstStyle/>
        <a:p>
          <a:r>
            <a:rPr lang="en-GB" sz="1000"/>
            <a:t>Increased communication and engagement with residents and communities in these areas, and with other statutory agencies</a:t>
          </a:r>
        </a:p>
        <a:p>
          <a:r>
            <a:rPr lang="en-GB" sz="1000"/>
            <a:t>Improved exchange of information and knowledge between Housing Executive and tenants as well as other statutory agencies</a:t>
          </a:r>
        </a:p>
        <a:p>
          <a:r>
            <a:rPr lang="en-GB" sz="1000"/>
            <a:t>Improved (easier, more effective) problem resolution</a:t>
          </a:r>
        </a:p>
        <a:p>
          <a:r>
            <a:rPr lang="en-GB" sz="1000"/>
            <a:t>Increased service efficiencies </a:t>
          </a:r>
        </a:p>
        <a:p>
          <a:r>
            <a:rPr lang="en-GB" sz="1000"/>
            <a:t>Increased tenant satisfaction</a:t>
          </a:r>
        </a:p>
      </dgm:t>
    </dgm:pt>
    <dgm:pt modelId="{D2247551-64AE-45E5-B67B-6B5E8D52BF9C}" type="parTrans" cxnId="{93700EE8-417C-4196-B24E-2489408010FE}">
      <dgm:prSet/>
      <dgm:spPr/>
      <dgm:t>
        <a:bodyPr/>
        <a:lstStyle/>
        <a:p>
          <a:endParaRPr lang="en-GB" sz="1000"/>
        </a:p>
      </dgm:t>
    </dgm:pt>
    <dgm:pt modelId="{842704F1-55B2-4F5A-9A17-A95D7BFF9199}" type="sibTrans" cxnId="{93700EE8-417C-4196-B24E-2489408010FE}">
      <dgm:prSet/>
      <dgm:spPr/>
      <dgm:t>
        <a:bodyPr/>
        <a:lstStyle/>
        <a:p>
          <a:endParaRPr lang="en-GB" sz="1000"/>
        </a:p>
      </dgm:t>
    </dgm:pt>
    <dgm:pt modelId="{2FCC20F3-EA9F-48C0-9574-4F8F413412B9}">
      <dgm:prSet phldrT="[Text]" custT="1"/>
      <dgm:spPr/>
      <dgm:t>
        <a:bodyPr/>
        <a:lstStyle/>
        <a:p>
          <a:r>
            <a:rPr lang="en-GB" sz="1000"/>
            <a:t>Without SCNI ...</a:t>
          </a:r>
        </a:p>
      </dgm:t>
    </dgm:pt>
    <dgm:pt modelId="{293A8252-93DF-4FC9-9475-B91B82B1A3CD}" type="parTrans" cxnId="{DE91E104-3F2F-4E04-9219-55A37365013E}">
      <dgm:prSet/>
      <dgm:spPr/>
      <dgm:t>
        <a:bodyPr/>
        <a:lstStyle/>
        <a:p>
          <a:endParaRPr lang="en-GB" sz="1000"/>
        </a:p>
      </dgm:t>
    </dgm:pt>
    <dgm:pt modelId="{88711972-2939-4665-A284-60834856F260}" type="sibTrans" cxnId="{DE91E104-3F2F-4E04-9219-55A37365013E}">
      <dgm:prSet/>
      <dgm:spPr/>
      <dgm:t>
        <a:bodyPr/>
        <a:lstStyle/>
        <a:p>
          <a:endParaRPr lang="en-GB" sz="1000"/>
        </a:p>
      </dgm:t>
    </dgm:pt>
    <dgm:pt modelId="{1839EDCF-426F-464B-A411-A30130BC329E}">
      <dgm:prSet phldrT="[Text]" custT="1"/>
      <dgm:spPr/>
      <dgm:t>
        <a:bodyPr/>
        <a:lstStyle/>
        <a:p>
          <a:endParaRPr lang="en-GB" sz="1000"/>
        </a:p>
      </dgm:t>
    </dgm:pt>
    <dgm:pt modelId="{2C4A6373-4FE6-4219-8DC7-F562A73B9466}" type="parTrans" cxnId="{963B50E9-9555-4CB3-82B2-71B4FAE9DFEE}">
      <dgm:prSet/>
      <dgm:spPr/>
      <dgm:t>
        <a:bodyPr/>
        <a:lstStyle/>
        <a:p>
          <a:endParaRPr lang="en-GB" sz="1000"/>
        </a:p>
      </dgm:t>
    </dgm:pt>
    <dgm:pt modelId="{C5F9B348-0EB2-455E-9081-6B6FB6CB2282}" type="sibTrans" cxnId="{963B50E9-9555-4CB3-82B2-71B4FAE9DFEE}">
      <dgm:prSet/>
      <dgm:spPr/>
      <dgm:t>
        <a:bodyPr/>
        <a:lstStyle/>
        <a:p>
          <a:endParaRPr lang="en-GB" sz="1000"/>
        </a:p>
      </dgm:t>
    </dgm:pt>
    <dgm:pt modelId="{7A594B38-14EC-4C17-B77F-64F91C735020}">
      <dgm:prSet phldrT="[Text]" custT="1"/>
      <dgm:spPr/>
      <dgm:t>
        <a:bodyPr/>
        <a:lstStyle/>
        <a:p>
          <a:r>
            <a:rPr lang="en-GB" sz="1000"/>
            <a:t>Allocating specific resources to an independent external organisation to undertake community engagement ensures that it can be achieved.</a:t>
          </a:r>
        </a:p>
      </dgm:t>
    </dgm:pt>
    <dgm:pt modelId="{FF88166C-BAC7-4BD2-A86F-0FEFF368F22F}" type="parTrans" cxnId="{2CAD5B1B-B572-4A3E-A762-6A9C2CF9FD8F}">
      <dgm:prSet/>
      <dgm:spPr/>
      <dgm:t>
        <a:bodyPr/>
        <a:lstStyle/>
        <a:p>
          <a:endParaRPr lang="en-GB" sz="1000"/>
        </a:p>
      </dgm:t>
    </dgm:pt>
    <dgm:pt modelId="{6E2173F1-0A11-4B38-A920-6DC0E5F6C16B}" type="sibTrans" cxnId="{2CAD5B1B-B572-4A3E-A762-6A9C2CF9FD8F}">
      <dgm:prSet/>
      <dgm:spPr/>
      <dgm:t>
        <a:bodyPr/>
        <a:lstStyle/>
        <a:p>
          <a:endParaRPr lang="en-GB" sz="1000"/>
        </a:p>
      </dgm:t>
    </dgm:pt>
    <dgm:pt modelId="{F270087E-AE50-429F-8A22-82B8165E4563}">
      <dgm:prSet phldrT="[Text]" custT="1"/>
      <dgm:spPr/>
      <dgm:t>
        <a:bodyPr/>
        <a:lstStyle/>
        <a:p>
          <a:r>
            <a:rPr lang="en-GB" sz="1000"/>
            <a:t>Leading to... </a:t>
          </a:r>
        </a:p>
      </dgm:t>
    </dgm:pt>
    <dgm:pt modelId="{F81FFB7E-E7FF-4656-A9E6-047BA539095A}" type="parTrans" cxnId="{AECEEC3A-0C98-4FE6-BBE7-C6DB3DC9E147}">
      <dgm:prSet/>
      <dgm:spPr/>
      <dgm:t>
        <a:bodyPr/>
        <a:lstStyle/>
        <a:p>
          <a:endParaRPr lang="en-GB" sz="1000"/>
        </a:p>
      </dgm:t>
    </dgm:pt>
    <dgm:pt modelId="{6467E4AA-1E70-4A7B-A1EA-863EB39BF342}" type="sibTrans" cxnId="{AECEEC3A-0C98-4FE6-BBE7-C6DB3DC9E147}">
      <dgm:prSet/>
      <dgm:spPr/>
      <dgm:t>
        <a:bodyPr/>
        <a:lstStyle/>
        <a:p>
          <a:endParaRPr lang="en-GB" sz="1000"/>
        </a:p>
      </dgm:t>
    </dgm:pt>
    <dgm:pt modelId="{5DFFD833-BDE0-4F37-9D80-CA06FAA5BF41}">
      <dgm:prSet phldrT="[Text]" custT="1"/>
      <dgm:spPr/>
      <dgm:t>
        <a:bodyPr/>
        <a:lstStyle/>
        <a:p>
          <a:r>
            <a:rPr lang="en-GB" sz="1000"/>
            <a:t>Increased tenancy sustainment / increased housing stability / reduced tenant turnover leading to reduced costs</a:t>
          </a:r>
        </a:p>
      </dgm:t>
    </dgm:pt>
    <dgm:pt modelId="{A5B05473-6CAC-436E-A1A4-9038342A70FE}" type="parTrans" cxnId="{0024D720-340F-4ACF-8E88-462A09601259}">
      <dgm:prSet/>
      <dgm:spPr/>
      <dgm:t>
        <a:bodyPr/>
        <a:lstStyle/>
        <a:p>
          <a:endParaRPr lang="en-GB" sz="1000"/>
        </a:p>
      </dgm:t>
    </dgm:pt>
    <dgm:pt modelId="{37E0A02C-D112-4CD4-8E54-1DAD704D6CD6}" type="sibTrans" cxnId="{0024D720-340F-4ACF-8E88-462A09601259}">
      <dgm:prSet/>
      <dgm:spPr/>
      <dgm:t>
        <a:bodyPr/>
        <a:lstStyle/>
        <a:p>
          <a:endParaRPr lang="en-GB" sz="1000"/>
        </a:p>
      </dgm:t>
    </dgm:pt>
    <dgm:pt modelId="{C4B6FA56-182E-4891-9DEB-E759CBAD195F}">
      <dgm:prSet custT="1"/>
      <dgm:spPr/>
      <dgm:t>
        <a:bodyPr/>
        <a:lstStyle/>
        <a:p>
          <a:r>
            <a:rPr lang="en-GB" sz="1000"/>
            <a:t>Reduced voids / maximised occupancy which increases rent collections </a:t>
          </a:r>
        </a:p>
      </dgm:t>
    </dgm:pt>
    <dgm:pt modelId="{3E148B73-3C47-45E5-A0D3-349359A8F225}" type="parTrans" cxnId="{B3F51901-D3B9-471E-A7AE-28861225F71A}">
      <dgm:prSet/>
      <dgm:spPr/>
      <dgm:t>
        <a:bodyPr/>
        <a:lstStyle/>
        <a:p>
          <a:endParaRPr lang="en-GB" sz="1000"/>
        </a:p>
      </dgm:t>
    </dgm:pt>
    <dgm:pt modelId="{F536E754-04A9-4D6F-9D8B-8564811F2702}" type="sibTrans" cxnId="{B3F51901-D3B9-471E-A7AE-28861225F71A}">
      <dgm:prSet/>
      <dgm:spPr/>
      <dgm:t>
        <a:bodyPr/>
        <a:lstStyle/>
        <a:p>
          <a:endParaRPr lang="en-GB" sz="1000"/>
        </a:p>
      </dgm:t>
    </dgm:pt>
    <dgm:pt modelId="{87F0F2A0-203A-47F2-A53E-1C9F5C310312}">
      <dgm:prSet custT="1"/>
      <dgm:spPr/>
      <dgm:t>
        <a:bodyPr/>
        <a:lstStyle/>
        <a:p>
          <a:r>
            <a:rPr lang="en-GB" sz="1000"/>
            <a:t>Reduced physical damage</a:t>
          </a:r>
        </a:p>
      </dgm:t>
    </dgm:pt>
    <dgm:pt modelId="{273A2AE9-9870-4935-9EC0-2A8A7033930E}" type="parTrans" cxnId="{0F7CEDC5-A809-4CFB-8C7A-15C5DF10931B}">
      <dgm:prSet/>
      <dgm:spPr/>
      <dgm:t>
        <a:bodyPr/>
        <a:lstStyle/>
        <a:p>
          <a:endParaRPr lang="en-GB" sz="1000"/>
        </a:p>
      </dgm:t>
    </dgm:pt>
    <dgm:pt modelId="{F82E57DC-E05A-4709-8243-EEBF62F5D472}" type="sibTrans" cxnId="{0F7CEDC5-A809-4CFB-8C7A-15C5DF10931B}">
      <dgm:prSet/>
      <dgm:spPr/>
      <dgm:t>
        <a:bodyPr/>
        <a:lstStyle/>
        <a:p>
          <a:endParaRPr lang="en-GB" sz="1000"/>
        </a:p>
      </dgm:t>
    </dgm:pt>
    <dgm:pt modelId="{3613578F-4BD6-4DC1-8DB5-CB4B6D1E6615}">
      <dgm:prSet custT="1"/>
      <dgm:spPr/>
      <dgm:t>
        <a:bodyPr/>
        <a:lstStyle/>
        <a:p>
          <a:r>
            <a:rPr lang="en-GB" sz="1000"/>
            <a:t>Reduced anti-social behaviour</a:t>
          </a:r>
        </a:p>
      </dgm:t>
    </dgm:pt>
    <dgm:pt modelId="{8A265875-AC77-4620-B2B0-77F483795AF7}" type="parTrans" cxnId="{C4B426BC-3674-4303-BE2A-F64E1DC36247}">
      <dgm:prSet/>
      <dgm:spPr/>
      <dgm:t>
        <a:bodyPr/>
        <a:lstStyle/>
        <a:p>
          <a:endParaRPr lang="en-GB" sz="1000"/>
        </a:p>
      </dgm:t>
    </dgm:pt>
    <dgm:pt modelId="{80A0FE83-D381-432A-A2AB-C3496EF89EF3}" type="sibTrans" cxnId="{C4B426BC-3674-4303-BE2A-F64E1DC36247}">
      <dgm:prSet/>
      <dgm:spPr/>
      <dgm:t>
        <a:bodyPr/>
        <a:lstStyle/>
        <a:p>
          <a:endParaRPr lang="en-GB" sz="1000"/>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X="81811" custScaleY="76597"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custLinFactY="-97210" custLinFactNeighborX="6938" custLinFactNeighborY="-100000"/>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76104"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custLinFactY="-97210" custLinFactNeighborX="6938" custLinFactNeighborY="-100000"/>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X="80301" custScaleY="76597" custLinFactNeighborX="1571" custLinFactNeighborY="2619"/>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custLinFactY="-97210" custLinFactNeighborX="6938" custLinFactNeighborY="-100000"/>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X="72568" custScaleY="76062" custLinFactNeighborX="499" custLinFactNeighborY="3932"/>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2B7C1EDB-DDB2-4572-A12B-D4BFAAF870F4}" type="presOf" srcId="{F270087E-AE50-429F-8A22-82B8165E4563}" destId="{25C3EF68-16EC-421B-8068-0F6527F2E7A5}" srcOrd="1" destOrd="0"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93700EE8-417C-4196-B24E-2489408010FE}" srcId="{2A496658-7E35-45C1-B969-56DAB4A599A0}" destId="{622F1D1B-ADE4-4EBA-A9DA-CD2A1EF7DBCD}" srcOrd="0" destOrd="0" parTransId="{D2247551-64AE-45E5-B67B-6B5E8D52BF9C}" sibTransId="{842704F1-55B2-4F5A-9A17-A95D7BFF9199}"/>
    <dgm:cxn modelId="{25E4B2EB-4551-414F-91CF-726EC2A0FCFC}" type="presOf" srcId="{66206458-3572-45BE-AE00-DF4E2D28F642}" destId="{BCEEB60D-E5FC-4B97-91DA-C0A1187AF5BB}" srcOrd="0" destOrd="0" presId="urn:microsoft.com/office/officeart/2005/8/layout/hProcess7"/>
    <dgm:cxn modelId="{C10CB59E-A03A-46BD-A12E-37283A0BE948}" type="presOf" srcId="{622F1D1B-ADE4-4EBA-A9DA-CD2A1EF7DBCD}" destId="{71864CDE-597C-4C08-A86E-1049B728BCB3}" srcOrd="0" destOrd="0" presId="urn:microsoft.com/office/officeart/2005/8/layout/hProcess7"/>
    <dgm:cxn modelId="{963B50E9-9555-4CB3-82B2-71B4FAE9DFEE}" srcId="{F270087E-AE50-429F-8A22-82B8165E4563}" destId="{1839EDCF-426F-464B-A411-A30130BC329E}" srcOrd="4" destOrd="0" parTransId="{2C4A6373-4FE6-4219-8DC7-F562A73B9466}" sibTransId="{C5F9B348-0EB2-455E-9081-6B6FB6CB2282}"/>
    <dgm:cxn modelId="{9390D63F-BD51-4F66-A4CF-24346289AAC4}" type="presOf" srcId="{3613578F-4BD6-4DC1-8DB5-CB4B6D1E6615}" destId="{386635A8-88D8-4170-9CFE-74F6B4485DBE}" srcOrd="0" destOrd="3" presId="urn:microsoft.com/office/officeart/2005/8/layout/hProcess7"/>
    <dgm:cxn modelId="{1A1023B7-6396-43B7-95BE-30628EF44982}" type="presOf" srcId="{2A496658-7E35-45C1-B969-56DAB4A599A0}" destId="{D742C698-0EE5-40ED-9806-000ECF9C88D6}" srcOrd="0" destOrd="0" presId="urn:microsoft.com/office/officeart/2005/8/layout/hProcess7"/>
    <dgm:cxn modelId="{B5C29238-AAEA-4194-A9A9-3AE3EF483390}" type="presOf" srcId="{20C127EA-7859-405D-8F32-39CFA6095AFD}" destId="{B033EC0F-EFD5-46C1-B65B-2927A54BE7D0}" srcOrd="1" destOrd="0" presId="urn:microsoft.com/office/officeart/2005/8/layout/hProcess7"/>
    <dgm:cxn modelId="{5A31ABFB-8289-4442-B103-8684EBE74038}" type="presOf" srcId="{2FCC20F3-EA9F-48C0-9574-4F8F413412B9}" destId="{F454D1DA-89DC-4C9D-936D-068D33EB8D94}" srcOrd="1" destOrd="0" presId="urn:microsoft.com/office/officeart/2005/8/layout/hProcess7"/>
    <dgm:cxn modelId="{6F18E1AD-0BDB-4BE4-88F1-BBE096B8D741}" type="presOf" srcId="{C4B6FA56-182E-4891-9DEB-E759CBAD195F}" destId="{386635A8-88D8-4170-9CFE-74F6B4485DBE}" srcOrd="0" destOrd="1" presId="urn:microsoft.com/office/officeart/2005/8/layout/hProcess7"/>
    <dgm:cxn modelId="{36C2147C-8E22-47F3-89DA-ED3193A51F76}" type="presOf" srcId="{87F0F2A0-203A-47F2-A53E-1C9F5C310312}" destId="{386635A8-88D8-4170-9CFE-74F6B4485DBE}" srcOrd="0" destOrd="2" presId="urn:microsoft.com/office/officeart/2005/8/layout/hProcess7"/>
    <dgm:cxn modelId="{C4B426BC-3674-4303-BE2A-F64E1DC36247}" srcId="{F270087E-AE50-429F-8A22-82B8165E4563}" destId="{3613578F-4BD6-4DC1-8DB5-CB4B6D1E6615}" srcOrd="3" destOrd="0" parTransId="{8A265875-AC77-4620-B2B0-77F483795AF7}" sibTransId="{80A0FE83-D381-432A-A2AB-C3496EF89EF3}"/>
    <dgm:cxn modelId="{08EADDB7-5AC9-4B07-B551-4A5CD070B24B}" srcId="{20C127EA-7859-405D-8F32-39CFA6095AFD}" destId="{66206458-3572-45BE-AE00-DF4E2D28F642}" srcOrd="0" destOrd="0" parTransId="{112CA84E-7E0A-4EF4-A6D6-D3766BE83B7D}" sibTransId="{77376974-80A6-4E1B-B636-AC7B54110129}"/>
    <dgm:cxn modelId="{2323B41B-3828-4455-8BE7-D118012830F4}" type="presOf" srcId="{2A496658-7E35-45C1-B969-56DAB4A599A0}" destId="{75FE2908-30BE-47BC-BB32-0F72613D1F81}" srcOrd="1" destOrd="0" presId="urn:microsoft.com/office/officeart/2005/8/layout/hProcess7"/>
    <dgm:cxn modelId="{2861E823-E2BD-43D7-95DA-0C14E5B44588}" type="presOf" srcId="{F270087E-AE50-429F-8A22-82B8165E4563}" destId="{43ADCA17-BED3-4DD0-92A5-449DFF61A205}" srcOrd="0" destOrd="0" presId="urn:microsoft.com/office/officeart/2005/8/layout/hProcess7"/>
    <dgm:cxn modelId="{DE91E104-3F2F-4E04-9219-55A37365013E}" srcId="{85776134-A1DF-4DBE-B1B4-E2DFAF47CCB0}" destId="{2FCC20F3-EA9F-48C0-9574-4F8F413412B9}" srcOrd="3" destOrd="0" parTransId="{293A8252-93DF-4FC9-9475-B91B82B1A3CD}" sibTransId="{88711972-2939-4665-A284-60834856F260}"/>
    <dgm:cxn modelId="{7DCC8CD6-DADB-4AA0-92F1-2C6652CADAEC}" type="presOf" srcId="{85776134-A1DF-4DBE-B1B4-E2DFAF47CCB0}" destId="{57161DC4-C3CB-4C59-8AF6-7BDB3E2B6BF6}" srcOrd="0" destOrd="0" presId="urn:microsoft.com/office/officeart/2005/8/layout/hProcess7"/>
    <dgm:cxn modelId="{0F7CEDC5-A809-4CFB-8C7A-15C5DF10931B}" srcId="{F270087E-AE50-429F-8A22-82B8165E4563}" destId="{87F0F2A0-203A-47F2-A53E-1C9F5C310312}" srcOrd="2" destOrd="0" parTransId="{273A2AE9-9870-4935-9EC0-2A8A7033930E}" sibTransId="{F82E57DC-E05A-4709-8243-EEBF62F5D472}"/>
    <dgm:cxn modelId="{CB880A33-0403-4E01-A08C-B5AAF462DCFC}" type="presOf" srcId="{1839EDCF-426F-464B-A411-A30130BC329E}" destId="{386635A8-88D8-4170-9CFE-74F6B4485DBE}" srcOrd="0" destOrd="4" presId="urn:microsoft.com/office/officeart/2005/8/layout/hProcess7"/>
    <dgm:cxn modelId="{0024D720-340F-4ACF-8E88-462A09601259}" srcId="{F270087E-AE50-429F-8A22-82B8165E4563}" destId="{5DFFD833-BDE0-4F37-9D80-CA06FAA5BF41}" srcOrd="0" destOrd="0" parTransId="{A5B05473-6CAC-436E-A1A4-9038342A70FE}" sibTransId="{37E0A02C-D112-4CD4-8E54-1DAD704D6CD6}"/>
    <dgm:cxn modelId="{7922EC51-3DD5-44E1-A2FF-58A611C180D7}" type="presOf" srcId="{20C127EA-7859-405D-8F32-39CFA6095AFD}" destId="{2717ED06-7D23-4C3D-B8FF-D5D82DE4D524}" srcOrd="0" destOrd="0" presId="urn:microsoft.com/office/officeart/2005/8/layout/hProcess7"/>
    <dgm:cxn modelId="{45E95F1F-EB53-4785-8DE6-1B2AA1C7F9FC}" srcId="{85776134-A1DF-4DBE-B1B4-E2DFAF47CCB0}" destId="{2A496658-7E35-45C1-B969-56DAB4A599A0}" srcOrd="1" destOrd="0" parTransId="{52DF096E-CD7D-4C5B-81E0-D73A7A2E945F}" sibTransId="{F7427057-3E5D-46CB-B09E-E32506236FEE}"/>
    <dgm:cxn modelId="{C68A0465-1156-4253-8B47-76CA53FAF997}" type="presOf" srcId="{5DFFD833-BDE0-4F37-9D80-CA06FAA5BF41}" destId="{386635A8-88D8-4170-9CFE-74F6B4485DBE}" srcOrd="0" destOrd="0" presId="urn:microsoft.com/office/officeart/2005/8/layout/hProcess7"/>
    <dgm:cxn modelId="{89225563-B8D2-4551-8505-6858B4188726}" type="presOf" srcId="{2FCC20F3-EA9F-48C0-9574-4F8F413412B9}" destId="{2A39DAD3-CD59-40C0-9EAD-79CF3705D164}" srcOrd="0" destOrd="0" presId="urn:microsoft.com/office/officeart/2005/8/layout/hProcess7"/>
    <dgm:cxn modelId="{B3F51901-D3B9-471E-A7AE-28861225F71A}" srcId="{F270087E-AE50-429F-8A22-82B8165E4563}" destId="{C4B6FA56-182E-4891-9DEB-E759CBAD195F}" srcOrd="1" destOrd="0" parTransId="{3E148B73-3C47-45E5-A0D3-349359A8F225}" sibTransId="{F536E754-04A9-4D6F-9D8B-8564811F2702}"/>
    <dgm:cxn modelId="{91480AAE-57D7-4BEE-8DD2-B59AEAEB4091}" srcId="{85776134-A1DF-4DBE-B1B4-E2DFAF47CCB0}" destId="{20C127EA-7859-405D-8F32-39CFA6095AFD}" srcOrd="0" destOrd="0" parTransId="{CEB0D295-3A6A-43FD-B20D-205D9A4F5E9E}" sibTransId="{2DF34D13-020E-4B0E-87BA-5BFCA8A1EB59}"/>
    <dgm:cxn modelId="{1865E12D-1C51-4FA4-86D8-0132416FE286}" type="presOf" srcId="{7A594B38-14EC-4C17-B77F-64F91C735020}" destId="{319E981F-B68F-4A47-9DFE-723E9E1D8187}" srcOrd="0" destOrd="0" presId="urn:microsoft.com/office/officeart/2005/8/layout/hProcess7"/>
    <dgm:cxn modelId="{2CAD5B1B-B572-4A3E-A762-6A9C2CF9FD8F}" srcId="{2FCC20F3-EA9F-48C0-9574-4F8F413412B9}" destId="{7A594B38-14EC-4C17-B77F-64F91C735020}" srcOrd="0" destOrd="0" parTransId="{FF88166C-BAC7-4BD2-A86F-0FEFF368F22F}" sibTransId="{6E2173F1-0A11-4B38-A920-6DC0E5F6C16B}"/>
    <dgm:cxn modelId="{80760216-2F2B-40E0-B5E8-E8DCA7EB62A4}" type="presParOf" srcId="{57161DC4-C3CB-4C59-8AF6-7BDB3E2B6BF6}" destId="{97BA51E0-39BF-4CEE-8BDD-EE43FB25C30F}" srcOrd="0" destOrd="0" presId="urn:microsoft.com/office/officeart/2005/8/layout/hProcess7"/>
    <dgm:cxn modelId="{5FFD3F51-2226-4675-8F42-6ED8B33F15AD}" type="presParOf" srcId="{97BA51E0-39BF-4CEE-8BDD-EE43FB25C30F}" destId="{2717ED06-7D23-4C3D-B8FF-D5D82DE4D524}" srcOrd="0" destOrd="0" presId="urn:microsoft.com/office/officeart/2005/8/layout/hProcess7"/>
    <dgm:cxn modelId="{73078376-F3D1-4DBD-B3FF-4FDA71CEC323}" type="presParOf" srcId="{97BA51E0-39BF-4CEE-8BDD-EE43FB25C30F}" destId="{B033EC0F-EFD5-46C1-B65B-2927A54BE7D0}" srcOrd="1" destOrd="0" presId="urn:microsoft.com/office/officeart/2005/8/layout/hProcess7"/>
    <dgm:cxn modelId="{847A620C-D5B0-4EB7-BCB8-DB2075337E40}" type="presParOf" srcId="{97BA51E0-39BF-4CEE-8BDD-EE43FB25C30F}" destId="{BCEEB60D-E5FC-4B97-91DA-C0A1187AF5BB}" srcOrd="2" destOrd="0" presId="urn:microsoft.com/office/officeart/2005/8/layout/hProcess7"/>
    <dgm:cxn modelId="{F74ED7EF-96BE-4111-B0DC-996A31CC8B2F}" type="presParOf" srcId="{57161DC4-C3CB-4C59-8AF6-7BDB3E2B6BF6}" destId="{E42FF359-148A-49FD-8C19-38F4FB3E0CDA}" srcOrd="1" destOrd="0" presId="urn:microsoft.com/office/officeart/2005/8/layout/hProcess7"/>
    <dgm:cxn modelId="{50B3E74A-D57D-4A7F-917F-F22F1E8E1FF9}" type="presParOf" srcId="{57161DC4-C3CB-4C59-8AF6-7BDB3E2B6BF6}" destId="{86D0A611-C24A-4A6D-BE7B-974EE7C17FAA}" srcOrd="2" destOrd="0" presId="urn:microsoft.com/office/officeart/2005/8/layout/hProcess7"/>
    <dgm:cxn modelId="{C96BB246-A39E-47F0-93BB-F68D1CCEB441}" type="presParOf" srcId="{86D0A611-C24A-4A6D-BE7B-974EE7C17FAA}" destId="{C67E48E1-FFE2-47CB-94A4-C8F41C3EF985}" srcOrd="0" destOrd="0" presId="urn:microsoft.com/office/officeart/2005/8/layout/hProcess7"/>
    <dgm:cxn modelId="{F0663A9C-A1D7-4472-B29B-DA98D6B1C010}" type="presParOf" srcId="{86D0A611-C24A-4A6D-BE7B-974EE7C17FAA}" destId="{47A539D0-8B72-41C4-AE0D-8921EFAF11F1}" srcOrd="1" destOrd="0" presId="urn:microsoft.com/office/officeart/2005/8/layout/hProcess7"/>
    <dgm:cxn modelId="{7595BF9B-3F50-4C51-84E2-1A4D9A25A541}" type="presParOf" srcId="{86D0A611-C24A-4A6D-BE7B-974EE7C17FAA}" destId="{62A313C3-C42C-4E4D-91FD-C3A00FA4AD07}" srcOrd="2" destOrd="0" presId="urn:microsoft.com/office/officeart/2005/8/layout/hProcess7"/>
    <dgm:cxn modelId="{89D9146E-4C57-42FD-A3E6-657F5E9C4DF9}" type="presParOf" srcId="{57161DC4-C3CB-4C59-8AF6-7BDB3E2B6BF6}" destId="{CE5D3491-1B03-4868-8259-68BAD59BBB22}" srcOrd="3" destOrd="0" presId="urn:microsoft.com/office/officeart/2005/8/layout/hProcess7"/>
    <dgm:cxn modelId="{546D4B6C-1A97-4F7F-8BA7-2BC2F52030EA}" type="presParOf" srcId="{57161DC4-C3CB-4C59-8AF6-7BDB3E2B6BF6}" destId="{3577BF56-C345-4C27-98A5-C88B03C4F034}" srcOrd="4" destOrd="0" presId="urn:microsoft.com/office/officeart/2005/8/layout/hProcess7"/>
    <dgm:cxn modelId="{38C5AF29-56E2-48A9-A2D9-F44B9B55DF32}" type="presParOf" srcId="{3577BF56-C345-4C27-98A5-C88B03C4F034}" destId="{D742C698-0EE5-40ED-9806-000ECF9C88D6}" srcOrd="0" destOrd="0" presId="urn:microsoft.com/office/officeart/2005/8/layout/hProcess7"/>
    <dgm:cxn modelId="{3E8A4441-22D9-405D-9C97-C031E2FE00CF}" type="presParOf" srcId="{3577BF56-C345-4C27-98A5-C88B03C4F034}" destId="{75FE2908-30BE-47BC-BB32-0F72613D1F81}" srcOrd="1" destOrd="0" presId="urn:microsoft.com/office/officeart/2005/8/layout/hProcess7"/>
    <dgm:cxn modelId="{DFF4EABD-7C39-48A4-AD88-0561EAF86DDB}" type="presParOf" srcId="{3577BF56-C345-4C27-98A5-C88B03C4F034}" destId="{71864CDE-597C-4C08-A86E-1049B728BCB3}" srcOrd="2" destOrd="0" presId="urn:microsoft.com/office/officeart/2005/8/layout/hProcess7"/>
    <dgm:cxn modelId="{2396D38F-77AE-4D13-AB93-85DB9F563191}" type="presParOf" srcId="{57161DC4-C3CB-4C59-8AF6-7BDB3E2B6BF6}" destId="{D90F0C80-7432-4CEF-B3DF-25D841C70ED4}" srcOrd="5" destOrd="0" presId="urn:microsoft.com/office/officeart/2005/8/layout/hProcess7"/>
    <dgm:cxn modelId="{D4E48665-4D16-41E3-B987-F579A2A7E47D}" type="presParOf" srcId="{57161DC4-C3CB-4C59-8AF6-7BDB3E2B6BF6}" destId="{A90DF88D-78F2-422B-8AB8-656F4C7D0A05}" srcOrd="6" destOrd="0" presId="urn:microsoft.com/office/officeart/2005/8/layout/hProcess7"/>
    <dgm:cxn modelId="{3E620FAC-3AD1-4C2D-BBB6-A2A7E9D35B97}" type="presParOf" srcId="{A90DF88D-78F2-422B-8AB8-656F4C7D0A05}" destId="{81478C1E-1036-4727-9FAC-DED698A17E8A}" srcOrd="0" destOrd="0" presId="urn:microsoft.com/office/officeart/2005/8/layout/hProcess7"/>
    <dgm:cxn modelId="{18B8D2D4-4BA8-4F77-BFE4-C92086116E39}" type="presParOf" srcId="{A90DF88D-78F2-422B-8AB8-656F4C7D0A05}" destId="{C5B18AB9-0E15-4634-850B-446E7E4D49A7}" srcOrd="1" destOrd="0" presId="urn:microsoft.com/office/officeart/2005/8/layout/hProcess7"/>
    <dgm:cxn modelId="{42B9762B-2867-4038-9499-44F9DFDD3557}" type="presParOf" srcId="{A90DF88D-78F2-422B-8AB8-656F4C7D0A05}" destId="{ED3048B4-C9CE-4D2A-9BCD-A4C1BB3F8CD3}" srcOrd="2" destOrd="0" presId="urn:microsoft.com/office/officeart/2005/8/layout/hProcess7"/>
    <dgm:cxn modelId="{E63DD046-5D3D-4352-9B1E-5B54FA4EE50A}" type="presParOf" srcId="{57161DC4-C3CB-4C59-8AF6-7BDB3E2B6BF6}" destId="{6834889F-E951-40E3-99CF-FE5D744F4CBA}" srcOrd="7" destOrd="0" presId="urn:microsoft.com/office/officeart/2005/8/layout/hProcess7"/>
    <dgm:cxn modelId="{172819C8-EA20-40EB-9F91-F2859103D0A4}" type="presParOf" srcId="{57161DC4-C3CB-4C59-8AF6-7BDB3E2B6BF6}" destId="{45F945F4-87A1-4801-87DA-427811B0549B}" srcOrd="8" destOrd="0" presId="urn:microsoft.com/office/officeart/2005/8/layout/hProcess7"/>
    <dgm:cxn modelId="{4B5BBF63-B3B5-4650-AE4B-59C74B99769A}" type="presParOf" srcId="{45F945F4-87A1-4801-87DA-427811B0549B}" destId="{43ADCA17-BED3-4DD0-92A5-449DFF61A205}" srcOrd="0" destOrd="0" presId="urn:microsoft.com/office/officeart/2005/8/layout/hProcess7"/>
    <dgm:cxn modelId="{4665EB0A-E92E-48FE-A417-69A2BE181468}" type="presParOf" srcId="{45F945F4-87A1-4801-87DA-427811B0549B}" destId="{25C3EF68-16EC-421B-8068-0F6527F2E7A5}" srcOrd="1" destOrd="0" presId="urn:microsoft.com/office/officeart/2005/8/layout/hProcess7"/>
    <dgm:cxn modelId="{ABB3153B-A3D7-4A6F-A2B7-5F898594463E}" type="presParOf" srcId="{45F945F4-87A1-4801-87DA-427811B0549B}" destId="{386635A8-88D8-4170-9CFE-74F6B4485DBE}" srcOrd="2" destOrd="0" presId="urn:microsoft.com/office/officeart/2005/8/layout/hProcess7"/>
    <dgm:cxn modelId="{0B73B5C9-D636-4E08-940C-8E3EBB61819A}" type="presParOf" srcId="{57161DC4-C3CB-4C59-8AF6-7BDB3E2B6BF6}" destId="{ADEA76AF-8292-4732-8886-75BCCA004FA8}" srcOrd="9" destOrd="0" presId="urn:microsoft.com/office/officeart/2005/8/layout/hProcess7"/>
    <dgm:cxn modelId="{2151BB0D-43FD-4267-A3EC-821626B39874}" type="presParOf" srcId="{57161DC4-C3CB-4C59-8AF6-7BDB3E2B6BF6}" destId="{E2030257-4DC7-4C40-BA0C-60DF60778A80}" srcOrd="10" destOrd="0" presId="urn:microsoft.com/office/officeart/2005/8/layout/hProcess7"/>
    <dgm:cxn modelId="{4A8CADC3-D31E-446D-BD37-2439899265A7}" type="presParOf" srcId="{E2030257-4DC7-4C40-BA0C-60DF60778A80}" destId="{C2F8FDE9-A646-4491-9369-6DD635D2C746}" srcOrd="0" destOrd="0" presId="urn:microsoft.com/office/officeart/2005/8/layout/hProcess7"/>
    <dgm:cxn modelId="{FC2C3664-5F7C-4A1C-B2AD-3A01139C23B2}" type="presParOf" srcId="{E2030257-4DC7-4C40-BA0C-60DF60778A80}" destId="{044137D8-9016-4A80-A206-00E7FDA596F4}" srcOrd="1" destOrd="0" presId="urn:microsoft.com/office/officeart/2005/8/layout/hProcess7"/>
    <dgm:cxn modelId="{FBCB9219-56CE-474A-9FD6-73F0A5E5CBEB}" type="presParOf" srcId="{E2030257-4DC7-4C40-BA0C-60DF60778A80}" destId="{13E4A985-5CCD-435F-B033-FDF460C7797B}" srcOrd="2" destOrd="0" presId="urn:microsoft.com/office/officeart/2005/8/layout/hProcess7"/>
    <dgm:cxn modelId="{C747AB85-5414-4BFB-99B6-57EC903EB890}" type="presParOf" srcId="{57161DC4-C3CB-4C59-8AF6-7BDB3E2B6BF6}" destId="{5E47625E-C3E6-4731-BD16-A4A41FBEFDF2}" srcOrd="11" destOrd="0" presId="urn:microsoft.com/office/officeart/2005/8/layout/hProcess7"/>
    <dgm:cxn modelId="{9A51A7EC-BFC8-4AE6-8B5C-DBF62C27F61A}" type="presParOf" srcId="{57161DC4-C3CB-4C59-8AF6-7BDB3E2B6BF6}" destId="{81E4F620-0636-4762-A844-4C35961FB2F1}" srcOrd="12" destOrd="0" presId="urn:microsoft.com/office/officeart/2005/8/layout/hProcess7"/>
    <dgm:cxn modelId="{FBDC3FAB-CCBC-40CF-A227-AC36BDA31132}" type="presParOf" srcId="{81E4F620-0636-4762-A844-4C35961FB2F1}" destId="{2A39DAD3-CD59-40C0-9EAD-79CF3705D164}" srcOrd="0" destOrd="0" presId="urn:microsoft.com/office/officeart/2005/8/layout/hProcess7"/>
    <dgm:cxn modelId="{84F14ECD-24FD-4410-B419-7A7C0E8B27B2}" type="presParOf" srcId="{81E4F620-0636-4762-A844-4C35961FB2F1}" destId="{F454D1DA-89DC-4C9D-936D-068D33EB8D94}" srcOrd="1" destOrd="0" presId="urn:microsoft.com/office/officeart/2005/8/layout/hProcess7"/>
    <dgm:cxn modelId="{5931FF4B-E9B1-44F5-8FE7-2603B117BE58}"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AE8316-4704-421E-B479-57F4F71D566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65488679-8D8A-4063-9BB5-457A211B787C}">
      <dgm:prSet phldrT="[Text]" custT="1"/>
      <dgm:spPr/>
      <dgm:t>
        <a:bodyPr/>
        <a:lstStyle/>
        <a:p>
          <a:r>
            <a:rPr lang="en-GB" sz="1000"/>
            <a:t>Total Social Value</a:t>
          </a:r>
        </a:p>
        <a:p>
          <a:r>
            <a:rPr lang="en-GB" sz="1000"/>
            <a:t>£119,282,321</a:t>
          </a:r>
        </a:p>
      </dgm:t>
    </dgm:pt>
    <dgm:pt modelId="{68882D3D-57B8-40B2-88EE-A35864F6A470}" type="parTrans" cxnId="{56D42EE6-AAA7-46B4-BA3B-29C7B2780257}">
      <dgm:prSet/>
      <dgm:spPr/>
      <dgm:t>
        <a:bodyPr/>
        <a:lstStyle/>
        <a:p>
          <a:endParaRPr lang="en-GB"/>
        </a:p>
      </dgm:t>
    </dgm:pt>
    <dgm:pt modelId="{BB3D5FE7-842F-47F0-9967-2884191BD888}" type="sibTrans" cxnId="{56D42EE6-AAA7-46B4-BA3B-29C7B2780257}">
      <dgm:prSet/>
      <dgm:spPr/>
      <dgm:t>
        <a:bodyPr/>
        <a:lstStyle/>
        <a:p>
          <a:endParaRPr lang="en-GB"/>
        </a:p>
      </dgm:t>
    </dgm:pt>
    <dgm:pt modelId="{57A4D2CE-6D9B-4E6B-9BF8-271C584DB959}">
      <dgm:prSet phldrT="[Text]" custT="1"/>
      <dgm:spPr/>
      <dgm:t>
        <a:bodyPr/>
        <a:lstStyle/>
        <a:p>
          <a:r>
            <a:rPr lang="en-GB" sz="900"/>
            <a:t>NIHE</a:t>
          </a:r>
        </a:p>
        <a:p>
          <a:r>
            <a:rPr lang="en-GB" sz="900"/>
            <a:t>£75,266,462</a:t>
          </a:r>
        </a:p>
      </dgm:t>
    </dgm:pt>
    <dgm:pt modelId="{4302FD8E-9689-4686-9CBE-B45F77E70E75}" type="parTrans" cxnId="{E9545BC6-BF56-4BDC-AB27-4F8E416F5038}">
      <dgm:prSet/>
      <dgm:spPr/>
      <dgm:t>
        <a:bodyPr/>
        <a:lstStyle/>
        <a:p>
          <a:endParaRPr lang="en-GB"/>
        </a:p>
      </dgm:t>
    </dgm:pt>
    <dgm:pt modelId="{0F93E312-3A68-4B8F-9B0B-1D202C7439C1}" type="sibTrans" cxnId="{E9545BC6-BF56-4BDC-AB27-4F8E416F5038}">
      <dgm:prSet/>
      <dgm:spPr/>
      <dgm:t>
        <a:bodyPr/>
        <a:lstStyle/>
        <a:p>
          <a:endParaRPr lang="en-GB"/>
        </a:p>
      </dgm:t>
    </dgm:pt>
    <dgm:pt modelId="{36A990FB-46C5-4F91-ABA7-E5CB6FF7059E}">
      <dgm:prSet phldrT="[Text]" custT="1"/>
      <dgm:spPr/>
      <dgm:t>
        <a:bodyPr/>
        <a:lstStyle/>
        <a:p>
          <a:r>
            <a:rPr lang="en-GB" sz="900"/>
            <a:t>Interagency Partners</a:t>
          </a:r>
        </a:p>
        <a:p>
          <a:r>
            <a:rPr lang="en-GB" sz="900"/>
            <a:t>£105,730</a:t>
          </a:r>
        </a:p>
      </dgm:t>
    </dgm:pt>
    <dgm:pt modelId="{3A017B59-4B32-439A-96F5-F15708D527C1}" type="parTrans" cxnId="{05651EB0-1368-4894-B86B-80E678D7C051}">
      <dgm:prSet/>
      <dgm:spPr/>
      <dgm:t>
        <a:bodyPr/>
        <a:lstStyle/>
        <a:p>
          <a:endParaRPr lang="en-GB"/>
        </a:p>
      </dgm:t>
    </dgm:pt>
    <dgm:pt modelId="{3C7F9797-3C52-48BA-8715-681DB60BDBBC}" type="sibTrans" cxnId="{05651EB0-1368-4894-B86B-80E678D7C051}">
      <dgm:prSet/>
      <dgm:spPr/>
      <dgm:t>
        <a:bodyPr/>
        <a:lstStyle/>
        <a:p>
          <a:endParaRPr lang="en-GB"/>
        </a:p>
      </dgm:t>
    </dgm:pt>
    <dgm:pt modelId="{8CDAC556-E8DF-42C3-A55A-9FF5FB53DC1F}">
      <dgm:prSet phldrT="[Text]" custT="1"/>
      <dgm:spPr/>
      <dgm:t>
        <a:bodyPr/>
        <a:lstStyle/>
        <a:p>
          <a:r>
            <a:rPr lang="en-GB" sz="900"/>
            <a:t>Member Groups</a:t>
          </a:r>
        </a:p>
        <a:p>
          <a:r>
            <a:rPr lang="en-GB" sz="900"/>
            <a:t>£2,247,472</a:t>
          </a:r>
        </a:p>
      </dgm:t>
    </dgm:pt>
    <dgm:pt modelId="{F543FDC9-15AF-4A9A-9E11-B45FA1FA0F5A}" type="parTrans" cxnId="{902EBA1B-4A63-4D8A-80BD-4B442367CE6D}">
      <dgm:prSet/>
      <dgm:spPr/>
      <dgm:t>
        <a:bodyPr/>
        <a:lstStyle/>
        <a:p>
          <a:endParaRPr lang="en-GB"/>
        </a:p>
      </dgm:t>
    </dgm:pt>
    <dgm:pt modelId="{B1D09051-C4AF-4FD0-9E14-67D2F168DC09}" type="sibTrans" cxnId="{902EBA1B-4A63-4D8A-80BD-4B442367CE6D}">
      <dgm:prSet/>
      <dgm:spPr/>
      <dgm:t>
        <a:bodyPr/>
        <a:lstStyle/>
        <a:p>
          <a:endParaRPr lang="en-GB"/>
        </a:p>
      </dgm:t>
    </dgm:pt>
    <dgm:pt modelId="{0C08370F-E8BE-47DE-87F8-C0F6205954F7}">
      <dgm:prSet phldrT="[Text]" custT="1"/>
      <dgm:spPr/>
      <dgm:t>
        <a:bodyPr/>
        <a:lstStyle/>
        <a:p>
          <a:r>
            <a:rPr lang="en-GB" sz="900"/>
            <a:t>Local Communities £40,585,335</a:t>
          </a:r>
        </a:p>
      </dgm:t>
    </dgm:pt>
    <dgm:pt modelId="{6B5965C1-59CE-45B3-B31B-5ED305C8E160}" type="parTrans" cxnId="{77D40A68-8EE6-4345-9712-38ADA618C084}">
      <dgm:prSet/>
      <dgm:spPr/>
      <dgm:t>
        <a:bodyPr/>
        <a:lstStyle/>
        <a:p>
          <a:endParaRPr lang="en-GB"/>
        </a:p>
      </dgm:t>
    </dgm:pt>
    <dgm:pt modelId="{95D02822-D853-4FCA-ABD3-F564FB33E817}" type="sibTrans" cxnId="{77D40A68-8EE6-4345-9712-38ADA618C084}">
      <dgm:prSet/>
      <dgm:spPr/>
      <dgm:t>
        <a:bodyPr/>
        <a:lstStyle/>
        <a:p>
          <a:endParaRPr lang="en-GB"/>
        </a:p>
      </dgm:t>
    </dgm:pt>
    <dgm:pt modelId="{33F7B9B7-E2BD-4B77-A9B8-29C7F43ADE6C}">
      <dgm:prSet phldrT="[Text]" custT="1"/>
      <dgm:spPr/>
      <dgm:t>
        <a:bodyPr/>
        <a:lstStyle/>
        <a:p>
          <a:r>
            <a:rPr lang="en-GB" sz="900"/>
            <a:t>Individuals in Groups £824,233</a:t>
          </a:r>
        </a:p>
      </dgm:t>
    </dgm:pt>
    <dgm:pt modelId="{E803675E-5379-4ABA-B2D6-2D373C938D2A}" type="parTrans" cxnId="{6EC127FE-0449-4D80-A044-191272EF3883}">
      <dgm:prSet/>
      <dgm:spPr/>
      <dgm:t>
        <a:bodyPr/>
        <a:lstStyle/>
        <a:p>
          <a:endParaRPr lang="en-GB"/>
        </a:p>
      </dgm:t>
    </dgm:pt>
    <dgm:pt modelId="{7B6E20B3-170A-4E1F-8A06-0B83ADB57B0F}" type="sibTrans" cxnId="{6EC127FE-0449-4D80-A044-191272EF3883}">
      <dgm:prSet/>
      <dgm:spPr/>
      <dgm:t>
        <a:bodyPr/>
        <a:lstStyle/>
        <a:p>
          <a:endParaRPr lang="en-GB"/>
        </a:p>
      </dgm:t>
    </dgm:pt>
    <dgm:pt modelId="{B8334DC0-1A7F-4B5E-BC67-A813AA1FDBAA}">
      <dgm:prSet phldrT="[Text]" custT="1"/>
      <dgm:spPr/>
      <dgm:t>
        <a:bodyPr/>
        <a:lstStyle/>
        <a:p>
          <a:r>
            <a:rPr lang="en-GB" sz="900"/>
            <a:t>Digital Trainees £253,089</a:t>
          </a:r>
        </a:p>
      </dgm:t>
    </dgm:pt>
    <dgm:pt modelId="{49EC6976-A989-4D44-8F10-6196CEE73EBD}" type="parTrans" cxnId="{07252E12-3A1C-456D-9336-19F6496A8910}">
      <dgm:prSet/>
      <dgm:spPr/>
      <dgm:t>
        <a:bodyPr/>
        <a:lstStyle/>
        <a:p>
          <a:endParaRPr lang="en-GB"/>
        </a:p>
      </dgm:t>
    </dgm:pt>
    <dgm:pt modelId="{D3695FF2-F664-4B0D-B90A-24E43E6F9638}" type="sibTrans" cxnId="{07252E12-3A1C-456D-9336-19F6496A8910}">
      <dgm:prSet/>
      <dgm:spPr/>
      <dgm:t>
        <a:bodyPr/>
        <a:lstStyle/>
        <a:p>
          <a:endParaRPr lang="en-GB"/>
        </a:p>
      </dgm:t>
    </dgm:pt>
    <dgm:pt modelId="{4B165D7D-41FE-428E-A0A3-A58A0B249DE7}" type="pres">
      <dgm:prSet presAssocID="{DCAE8316-4704-421E-B479-57F4F71D566B}" presName="cycle" presStyleCnt="0">
        <dgm:presLayoutVars>
          <dgm:chMax val="1"/>
          <dgm:dir/>
          <dgm:animLvl val="ctr"/>
          <dgm:resizeHandles val="exact"/>
        </dgm:presLayoutVars>
      </dgm:prSet>
      <dgm:spPr/>
      <dgm:t>
        <a:bodyPr/>
        <a:lstStyle/>
        <a:p>
          <a:endParaRPr lang="en-GB"/>
        </a:p>
      </dgm:t>
    </dgm:pt>
    <dgm:pt modelId="{DC5E850C-8B87-4411-A1EE-0B1C2637EC5E}" type="pres">
      <dgm:prSet presAssocID="{65488679-8D8A-4063-9BB5-457A211B787C}" presName="centerShape" presStyleLbl="node0" presStyleIdx="0" presStyleCnt="1" custScaleX="127918" custScaleY="126970" custLinFactNeighborX="-828"/>
      <dgm:spPr/>
      <dgm:t>
        <a:bodyPr/>
        <a:lstStyle/>
        <a:p>
          <a:endParaRPr lang="en-GB"/>
        </a:p>
      </dgm:t>
    </dgm:pt>
    <dgm:pt modelId="{435D190A-C116-4E20-98C9-A07A46E8EC0B}" type="pres">
      <dgm:prSet presAssocID="{4302FD8E-9689-4686-9CBE-B45F77E70E75}" presName="parTrans" presStyleLbl="bgSibTrans2D1" presStyleIdx="0" presStyleCnt="6"/>
      <dgm:spPr/>
      <dgm:t>
        <a:bodyPr/>
        <a:lstStyle/>
        <a:p>
          <a:endParaRPr lang="en-GB"/>
        </a:p>
      </dgm:t>
    </dgm:pt>
    <dgm:pt modelId="{98E538EB-0409-4A30-8C92-FE04ABF56F90}" type="pres">
      <dgm:prSet presAssocID="{57A4D2CE-6D9B-4E6B-9BF8-271C584DB959}" presName="node" presStyleLbl="node1" presStyleIdx="0" presStyleCnt="6" custScaleX="116610" custScaleY="106575">
        <dgm:presLayoutVars>
          <dgm:bulletEnabled val="1"/>
        </dgm:presLayoutVars>
      </dgm:prSet>
      <dgm:spPr/>
      <dgm:t>
        <a:bodyPr/>
        <a:lstStyle/>
        <a:p>
          <a:endParaRPr lang="en-GB"/>
        </a:p>
      </dgm:t>
    </dgm:pt>
    <dgm:pt modelId="{20C99054-7D39-4098-B098-31DE7246456F}" type="pres">
      <dgm:prSet presAssocID="{3A017B59-4B32-439A-96F5-F15708D527C1}" presName="parTrans" presStyleLbl="bgSibTrans2D1" presStyleIdx="1" presStyleCnt="6"/>
      <dgm:spPr/>
      <dgm:t>
        <a:bodyPr/>
        <a:lstStyle/>
        <a:p>
          <a:endParaRPr lang="en-GB"/>
        </a:p>
      </dgm:t>
    </dgm:pt>
    <dgm:pt modelId="{533B4AA7-31F4-4524-B974-706ECF7E0AA7}" type="pres">
      <dgm:prSet presAssocID="{36A990FB-46C5-4F91-ABA7-E5CB6FF7059E}" presName="node" presStyleLbl="node1" presStyleIdx="1" presStyleCnt="6" custScaleX="154826" custScaleY="109291">
        <dgm:presLayoutVars>
          <dgm:bulletEnabled val="1"/>
        </dgm:presLayoutVars>
      </dgm:prSet>
      <dgm:spPr/>
      <dgm:t>
        <a:bodyPr/>
        <a:lstStyle/>
        <a:p>
          <a:endParaRPr lang="en-GB"/>
        </a:p>
      </dgm:t>
    </dgm:pt>
    <dgm:pt modelId="{3F5CB6C4-6C9A-4405-B68D-B8FC573B3C22}" type="pres">
      <dgm:prSet presAssocID="{F543FDC9-15AF-4A9A-9E11-B45FA1FA0F5A}" presName="parTrans" presStyleLbl="bgSibTrans2D1" presStyleIdx="2" presStyleCnt="6"/>
      <dgm:spPr/>
      <dgm:t>
        <a:bodyPr/>
        <a:lstStyle/>
        <a:p>
          <a:endParaRPr lang="en-GB"/>
        </a:p>
      </dgm:t>
    </dgm:pt>
    <dgm:pt modelId="{B830EF72-289E-4AA6-836D-7CCF355DA5C7}" type="pres">
      <dgm:prSet presAssocID="{8CDAC556-E8DF-42C3-A55A-9FF5FB53DC1F}" presName="node" presStyleLbl="node1" presStyleIdx="2" presStyleCnt="6" custScaleX="137872" custScaleY="119408" custRadScaleRad="111417" custRadScaleInc="-11000">
        <dgm:presLayoutVars>
          <dgm:bulletEnabled val="1"/>
        </dgm:presLayoutVars>
      </dgm:prSet>
      <dgm:spPr/>
      <dgm:t>
        <a:bodyPr/>
        <a:lstStyle/>
        <a:p>
          <a:endParaRPr lang="en-GB"/>
        </a:p>
      </dgm:t>
    </dgm:pt>
    <dgm:pt modelId="{F169F94E-E4EE-485D-97A4-3C9A3D9499ED}" type="pres">
      <dgm:prSet presAssocID="{6B5965C1-59CE-45B3-B31B-5ED305C8E160}" presName="parTrans" presStyleLbl="bgSibTrans2D1" presStyleIdx="3" presStyleCnt="6"/>
      <dgm:spPr/>
      <dgm:t>
        <a:bodyPr/>
        <a:lstStyle/>
        <a:p>
          <a:endParaRPr lang="en-GB"/>
        </a:p>
      </dgm:t>
    </dgm:pt>
    <dgm:pt modelId="{07A1CA01-FF7E-4894-A4F6-68DE404C2DDA}" type="pres">
      <dgm:prSet presAssocID="{0C08370F-E8BE-47DE-87F8-C0F6205954F7}" presName="node" presStyleLbl="node1" presStyleIdx="3" presStyleCnt="6" custScaleX="149448" custScaleY="117381" custRadScaleRad="114001" custRadScaleInc="14015">
        <dgm:presLayoutVars>
          <dgm:bulletEnabled val="1"/>
        </dgm:presLayoutVars>
      </dgm:prSet>
      <dgm:spPr/>
      <dgm:t>
        <a:bodyPr/>
        <a:lstStyle/>
        <a:p>
          <a:endParaRPr lang="en-GB"/>
        </a:p>
      </dgm:t>
    </dgm:pt>
    <dgm:pt modelId="{05F2CDF5-1293-4828-A21C-49D8931AEF7E}" type="pres">
      <dgm:prSet presAssocID="{E803675E-5379-4ABA-B2D6-2D373C938D2A}" presName="parTrans" presStyleLbl="bgSibTrans2D1" presStyleIdx="4" presStyleCnt="6"/>
      <dgm:spPr/>
      <dgm:t>
        <a:bodyPr/>
        <a:lstStyle/>
        <a:p>
          <a:endParaRPr lang="en-GB"/>
        </a:p>
      </dgm:t>
    </dgm:pt>
    <dgm:pt modelId="{02D07101-54FE-446C-990C-82307AEDA46D}" type="pres">
      <dgm:prSet presAssocID="{33F7B9B7-E2BD-4B77-A9B8-29C7F43ADE6C}" presName="node" presStyleLbl="node1" presStyleIdx="4" presStyleCnt="6" custScaleX="147859">
        <dgm:presLayoutVars>
          <dgm:bulletEnabled val="1"/>
        </dgm:presLayoutVars>
      </dgm:prSet>
      <dgm:spPr/>
      <dgm:t>
        <a:bodyPr/>
        <a:lstStyle/>
        <a:p>
          <a:endParaRPr lang="en-GB"/>
        </a:p>
      </dgm:t>
    </dgm:pt>
    <dgm:pt modelId="{129FAED2-076D-4301-9E35-8EDC0C56A3D0}" type="pres">
      <dgm:prSet presAssocID="{49EC6976-A989-4D44-8F10-6196CEE73EBD}" presName="parTrans" presStyleLbl="bgSibTrans2D1" presStyleIdx="5" presStyleCnt="6"/>
      <dgm:spPr/>
      <dgm:t>
        <a:bodyPr/>
        <a:lstStyle/>
        <a:p>
          <a:endParaRPr lang="en-GB"/>
        </a:p>
      </dgm:t>
    </dgm:pt>
    <dgm:pt modelId="{921E8261-554B-4F5B-9AF5-C3E83F53CD61}" type="pres">
      <dgm:prSet presAssocID="{B8334DC0-1A7F-4B5E-BC67-A813AA1FDBAA}" presName="node" presStyleLbl="node1" presStyleIdx="5" presStyleCnt="6" custScaleX="131050" custScaleY="107135">
        <dgm:presLayoutVars>
          <dgm:bulletEnabled val="1"/>
        </dgm:presLayoutVars>
      </dgm:prSet>
      <dgm:spPr/>
      <dgm:t>
        <a:bodyPr/>
        <a:lstStyle/>
        <a:p>
          <a:endParaRPr lang="en-GB"/>
        </a:p>
      </dgm:t>
    </dgm:pt>
  </dgm:ptLst>
  <dgm:cxnLst>
    <dgm:cxn modelId="{B0372395-F2A2-4EC2-B9A0-7B2562161502}" type="presOf" srcId="{49EC6976-A989-4D44-8F10-6196CEE73EBD}" destId="{129FAED2-076D-4301-9E35-8EDC0C56A3D0}" srcOrd="0" destOrd="0" presId="urn:microsoft.com/office/officeart/2005/8/layout/radial4"/>
    <dgm:cxn modelId="{124AD4F1-87CC-44D7-B7FE-D1E75856FAB1}" type="presOf" srcId="{65488679-8D8A-4063-9BB5-457A211B787C}" destId="{DC5E850C-8B87-4411-A1EE-0B1C2637EC5E}" srcOrd="0" destOrd="0" presId="urn:microsoft.com/office/officeart/2005/8/layout/radial4"/>
    <dgm:cxn modelId="{B0454375-8200-4A8D-92DF-B54C979A1911}" type="presOf" srcId="{8CDAC556-E8DF-42C3-A55A-9FF5FB53DC1F}" destId="{B830EF72-289E-4AA6-836D-7CCF355DA5C7}" srcOrd="0" destOrd="0" presId="urn:microsoft.com/office/officeart/2005/8/layout/radial4"/>
    <dgm:cxn modelId="{6BD08599-71EC-4EA4-A4CD-D8DD8A955031}" type="presOf" srcId="{3A017B59-4B32-439A-96F5-F15708D527C1}" destId="{20C99054-7D39-4098-B098-31DE7246456F}" srcOrd="0" destOrd="0" presId="urn:microsoft.com/office/officeart/2005/8/layout/radial4"/>
    <dgm:cxn modelId="{075871B4-FBFF-4B39-9AC0-977C468E8DF1}" type="presOf" srcId="{0C08370F-E8BE-47DE-87F8-C0F6205954F7}" destId="{07A1CA01-FF7E-4894-A4F6-68DE404C2DDA}" srcOrd="0" destOrd="0" presId="urn:microsoft.com/office/officeart/2005/8/layout/radial4"/>
    <dgm:cxn modelId="{E2FE0D3C-E4EF-43D9-B4F2-0EB0D00B1B20}" type="presOf" srcId="{36A990FB-46C5-4F91-ABA7-E5CB6FF7059E}" destId="{533B4AA7-31F4-4524-B974-706ECF7E0AA7}" srcOrd="0" destOrd="0" presId="urn:microsoft.com/office/officeart/2005/8/layout/radial4"/>
    <dgm:cxn modelId="{6EC127FE-0449-4D80-A044-191272EF3883}" srcId="{65488679-8D8A-4063-9BB5-457A211B787C}" destId="{33F7B9B7-E2BD-4B77-A9B8-29C7F43ADE6C}" srcOrd="4" destOrd="0" parTransId="{E803675E-5379-4ABA-B2D6-2D373C938D2A}" sibTransId="{7B6E20B3-170A-4E1F-8A06-0B83ADB57B0F}"/>
    <dgm:cxn modelId="{902EBA1B-4A63-4D8A-80BD-4B442367CE6D}" srcId="{65488679-8D8A-4063-9BB5-457A211B787C}" destId="{8CDAC556-E8DF-42C3-A55A-9FF5FB53DC1F}" srcOrd="2" destOrd="0" parTransId="{F543FDC9-15AF-4A9A-9E11-B45FA1FA0F5A}" sibTransId="{B1D09051-C4AF-4FD0-9E14-67D2F168DC09}"/>
    <dgm:cxn modelId="{1F15B4D6-6C9E-4AA8-AC25-E7A62BA94C1D}" type="presOf" srcId="{B8334DC0-1A7F-4B5E-BC67-A813AA1FDBAA}" destId="{921E8261-554B-4F5B-9AF5-C3E83F53CD61}" srcOrd="0" destOrd="0" presId="urn:microsoft.com/office/officeart/2005/8/layout/radial4"/>
    <dgm:cxn modelId="{56D42EE6-AAA7-46B4-BA3B-29C7B2780257}" srcId="{DCAE8316-4704-421E-B479-57F4F71D566B}" destId="{65488679-8D8A-4063-9BB5-457A211B787C}" srcOrd="0" destOrd="0" parTransId="{68882D3D-57B8-40B2-88EE-A35864F6A470}" sibTransId="{BB3D5FE7-842F-47F0-9967-2884191BD888}"/>
    <dgm:cxn modelId="{77D40A68-8EE6-4345-9712-38ADA618C084}" srcId="{65488679-8D8A-4063-9BB5-457A211B787C}" destId="{0C08370F-E8BE-47DE-87F8-C0F6205954F7}" srcOrd="3" destOrd="0" parTransId="{6B5965C1-59CE-45B3-B31B-5ED305C8E160}" sibTransId="{95D02822-D853-4FCA-ABD3-F564FB33E817}"/>
    <dgm:cxn modelId="{505F6409-57CE-4589-90F7-260538D1731A}" type="presOf" srcId="{33F7B9B7-E2BD-4B77-A9B8-29C7F43ADE6C}" destId="{02D07101-54FE-446C-990C-82307AEDA46D}" srcOrd="0" destOrd="0" presId="urn:microsoft.com/office/officeart/2005/8/layout/radial4"/>
    <dgm:cxn modelId="{07252E12-3A1C-456D-9336-19F6496A8910}" srcId="{65488679-8D8A-4063-9BB5-457A211B787C}" destId="{B8334DC0-1A7F-4B5E-BC67-A813AA1FDBAA}" srcOrd="5" destOrd="0" parTransId="{49EC6976-A989-4D44-8F10-6196CEE73EBD}" sibTransId="{D3695FF2-F664-4B0D-B90A-24E43E6F9638}"/>
    <dgm:cxn modelId="{8046EC11-8099-461E-BC4F-04F9C8B8DD7C}" type="presOf" srcId="{6B5965C1-59CE-45B3-B31B-5ED305C8E160}" destId="{F169F94E-E4EE-485D-97A4-3C9A3D9499ED}" srcOrd="0" destOrd="0" presId="urn:microsoft.com/office/officeart/2005/8/layout/radial4"/>
    <dgm:cxn modelId="{F3CCB6C8-04CC-4C61-B1D2-19F4887DA32C}" type="presOf" srcId="{E803675E-5379-4ABA-B2D6-2D373C938D2A}" destId="{05F2CDF5-1293-4828-A21C-49D8931AEF7E}" srcOrd="0" destOrd="0" presId="urn:microsoft.com/office/officeart/2005/8/layout/radial4"/>
    <dgm:cxn modelId="{60148434-6D52-4679-8A06-71F4C3EB930F}" type="presOf" srcId="{57A4D2CE-6D9B-4E6B-9BF8-271C584DB959}" destId="{98E538EB-0409-4A30-8C92-FE04ABF56F90}" srcOrd="0" destOrd="0" presId="urn:microsoft.com/office/officeart/2005/8/layout/radial4"/>
    <dgm:cxn modelId="{893B23F1-03FE-4654-9DB0-38644EB43250}" type="presOf" srcId="{F543FDC9-15AF-4A9A-9E11-B45FA1FA0F5A}" destId="{3F5CB6C4-6C9A-4405-B68D-B8FC573B3C22}" srcOrd="0" destOrd="0" presId="urn:microsoft.com/office/officeart/2005/8/layout/radial4"/>
    <dgm:cxn modelId="{E9545BC6-BF56-4BDC-AB27-4F8E416F5038}" srcId="{65488679-8D8A-4063-9BB5-457A211B787C}" destId="{57A4D2CE-6D9B-4E6B-9BF8-271C584DB959}" srcOrd="0" destOrd="0" parTransId="{4302FD8E-9689-4686-9CBE-B45F77E70E75}" sibTransId="{0F93E312-3A68-4B8F-9B0B-1D202C7439C1}"/>
    <dgm:cxn modelId="{05651EB0-1368-4894-B86B-80E678D7C051}" srcId="{65488679-8D8A-4063-9BB5-457A211B787C}" destId="{36A990FB-46C5-4F91-ABA7-E5CB6FF7059E}" srcOrd="1" destOrd="0" parTransId="{3A017B59-4B32-439A-96F5-F15708D527C1}" sibTransId="{3C7F9797-3C52-48BA-8715-681DB60BDBBC}"/>
    <dgm:cxn modelId="{80363DB4-27EC-4DCD-B56A-F5D131F0650B}" type="presOf" srcId="{4302FD8E-9689-4686-9CBE-B45F77E70E75}" destId="{435D190A-C116-4E20-98C9-A07A46E8EC0B}" srcOrd="0" destOrd="0" presId="urn:microsoft.com/office/officeart/2005/8/layout/radial4"/>
    <dgm:cxn modelId="{861567B1-F9AF-43B3-B0FE-2E395D6DFFE4}" type="presOf" srcId="{DCAE8316-4704-421E-B479-57F4F71D566B}" destId="{4B165D7D-41FE-428E-A0A3-A58A0B249DE7}" srcOrd="0" destOrd="0" presId="urn:microsoft.com/office/officeart/2005/8/layout/radial4"/>
    <dgm:cxn modelId="{0A2D5D48-908C-49F6-9DF1-E436A6B691EE}" type="presParOf" srcId="{4B165D7D-41FE-428E-A0A3-A58A0B249DE7}" destId="{DC5E850C-8B87-4411-A1EE-0B1C2637EC5E}" srcOrd="0" destOrd="0" presId="urn:microsoft.com/office/officeart/2005/8/layout/radial4"/>
    <dgm:cxn modelId="{ABA67229-236C-4D0D-AB72-61B4F0B747A1}" type="presParOf" srcId="{4B165D7D-41FE-428E-A0A3-A58A0B249DE7}" destId="{435D190A-C116-4E20-98C9-A07A46E8EC0B}" srcOrd="1" destOrd="0" presId="urn:microsoft.com/office/officeart/2005/8/layout/radial4"/>
    <dgm:cxn modelId="{3352F293-6F93-44A9-857A-83D242A69EC7}" type="presParOf" srcId="{4B165D7D-41FE-428E-A0A3-A58A0B249DE7}" destId="{98E538EB-0409-4A30-8C92-FE04ABF56F90}" srcOrd="2" destOrd="0" presId="urn:microsoft.com/office/officeart/2005/8/layout/radial4"/>
    <dgm:cxn modelId="{CABCAE62-40B6-4611-A3AF-BFF404C38C53}" type="presParOf" srcId="{4B165D7D-41FE-428E-A0A3-A58A0B249DE7}" destId="{20C99054-7D39-4098-B098-31DE7246456F}" srcOrd="3" destOrd="0" presId="urn:microsoft.com/office/officeart/2005/8/layout/radial4"/>
    <dgm:cxn modelId="{75C9E16F-3315-46CD-B391-0925CDAF899A}" type="presParOf" srcId="{4B165D7D-41FE-428E-A0A3-A58A0B249DE7}" destId="{533B4AA7-31F4-4524-B974-706ECF7E0AA7}" srcOrd="4" destOrd="0" presId="urn:microsoft.com/office/officeart/2005/8/layout/radial4"/>
    <dgm:cxn modelId="{CECDCD84-A5FD-4FD5-9DF6-FB999F4A9A34}" type="presParOf" srcId="{4B165D7D-41FE-428E-A0A3-A58A0B249DE7}" destId="{3F5CB6C4-6C9A-4405-B68D-B8FC573B3C22}" srcOrd="5" destOrd="0" presId="urn:microsoft.com/office/officeart/2005/8/layout/radial4"/>
    <dgm:cxn modelId="{BEBF3902-6225-4F0B-89F0-5F3C771DDE63}" type="presParOf" srcId="{4B165D7D-41FE-428E-A0A3-A58A0B249DE7}" destId="{B830EF72-289E-4AA6-836D-7CCF355DA5C7}" srcOrd="6" destOrd="0" presId="urn:microsoft.com/office/officeart/2005/8/layout/radial4"/>
    <dgm:cxn modelId="{85A23AE5-9B55-4F9C-AE71-84ABA9BCEDD8}" type="presParOf" srcId="{4B165D7D-41FE-428E-A0A3-A58A0B249DE7}" destId="{F169F94E-E4EE-485D-97A4-3C9A3D9499ED}" srcOrd="7" destOrd="0" presId="urn:microsoft.com/office/officeart/2005/8/layout/radial4"/>
    <dgm:cxn modelId="{59AB0B5E-C439-48AB-9DCE-FF2E1CC0EAB7}" type="presParOf" srcId="{4B165D7D-41FE-428E-A0A3-A58A0B249DE7}" destId="{07A1CA01-FF7E-4894-A4F6-68DE404C2DDA}" srcOrd="8" destOrd="0" presId="urn:microsoft.com/office/officeart/2005/8/layout/radial4"/>
    <dgm:cxn modelId="{097A7B38-3610-48CD-8721-54EC820F1E2A}" type="presParOf" srcId="{4B165D7D-41FE-428E-A0A3-A58A0B249DE7}" destId="{05F2CDF5-1293-4828-A21C-49D8931AEF7E}" srcOrd="9" destOrd="0" presId="urn:microsoft.com/office/officeart/2005/8/layout/radial4"/>
    <dgm:cxn modelId="{E58FDE6D-FB24-4EF9-A39B-B7A7E88C0D57}" type="presParOf" srcId="{4B165D7D-41FE-428E-A0A3-A58A0B249DE7}" destId="{02D07101-54FE-446C-990C-82307AEDA46D}" srcOrd="10" destOrd="0" presId="urn:microsoft.com/office/officeart/2005/8/layout/radial4"/>
    <dgm:cxn modelId="{9B41D4BD-88C9-4597-87AC-E30D33818C97}" type="presParOf" srcId="{4B165D7D-41FE-428E-A0A3-A58A0B249DE7}" destId="{129FAED2-076D-4301-9E35-8EDC0C56A3D0}" srcOrd="11" destOrd="0" presId="urn:microsoft.com/office/officeart/2005/8/layout/radial4"/>
    <dgm:cxn modelId="{96CD9227-84D0-422B-888E-2921694EB085}" type="presParOf" srcId="{4B165D7D-41FE-428E-A0A3-A58A0B249DE7}" destId="{921E8261-554B-4F5B-9AF5-C3E83F53CD61}" srcOrd="12" destOrd="0" presId="urn:microsoft.com/office/officeart/2005/8/layout/radial4"/>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Theory of Change</a:t>
          </a:r>
        </a:p>
      </dgm:t>
    </dgm:pt>
    <dgm:pt modelId="{CEB0D295-3A6A-43FD-B20D-205D9A4F5E9E}" type="parTrans" cxnId="{91480AAE-57D7-4BEE-8DD2-B59AEAEB4091}">
      <dgm:prSet/>
      <dgm:spPr/>
      <dgm:t>
        <a:bodyPr/>
        <a:lstStyle/>
        <a:p>
          <a:endParaRPr lang="en-GB" sz="2000"/>
        </a:p>
      </dgm:t>
    </dgm:pt>
    <dgm:pt modelId="{2DF34D13-020E-4B0E-87BA-5BFCA8A1EB59}" type="sibTrans" cxnId="{91480AAE-57D7-4BEE-8DD2-B59AEAEB4091}">
      <dgm:prSet/>
      <dgm:spPr/>
      <dgm:t>
        <a:bodyPr/>
        <a:lstStyle/>
        <a:p>
          <a:endParaRPr lang="en-GB" sz="2000"/>
        </a:p>
      </dgm:t>
    </dgm:pt>
    <dgm:pt modelId="{66206458-3572-45BE-AE00-DF4E2D28F642}">
      <dgm:prSet phldrT="[Text]" custT="1"/>
      <dgm:spPr/>
      <dgm:t>
        <a:bodyPr/>
        <a:lstStyle/>
        <a:p>
          <a:r>
            <a:rPr lang="en-GB" sz="900"/>
            <a:t>Department for Social Development:</a:t>
          </a:r>
        </a:p>
        <a:p>
          <a:r>
            <a:rPr lang="en-GB" sz="900"/>
            <a:t>SCNI facilitated consultation with Community/ Residents Groups on the Tenant Participation Strategy </a:t>
          </a:r>
        </a:p>
      </dgm:t>
    </dgm:pt>
    <dgm:pt modelId="{112CA84E-7E0A-4EF4-A6D6-D3766BE83B7D}" type="parTrans" cxnId="{08EADDB7-5AC9-4B07-B551-4A5CD070B24B}">
      <dgm:prSet/>
      <dgm:spPr/>
      <dgm:t>
        <a:bodyPr/>
        <a:lstStyle/>
        <a:p>
          <a:endParaRPr lang="en-GB" sz="2000"/>
        </a:p>
      </dgm:t>
    </dgm:pt>
    <dgm:pt modelId="{77376974-80A6-4E1B-B636-AC7B54110129}" type="sibTrans" cxnId="{08EADDB7-5AC9-4B07-B551-4A5CD070B24B}">
      <dgm:prSet/>
      <dgm:spPr/>
      <dgm:t>
        <a:bodyPr/>
        <a:lstStyle/>
        <a:p>
          <a:endParaRPr lang="en-GB" sz="2000"/>
        </a:p>
      </dgm:t>
    </dgm:pt>
    <dgm:pt modelId="{2A496658-7E35-45C1-B969-56DAB4A599A0}">
      <dgm:prSet phldrT="[Text]" custT="1"/>
      <dgm:spPr/>
      <dgm:t>
        <a:bodyPr/>
        <a:lstStyle/>
        <a:p>
          <a:r>
            <a:rPr lang="en-GB" sz="1200"/>
            <a:t>Resulted in...</a:t>
          </a:r>
        </a:p>
      </dgm:t>
    </dgm:pt>
    <dgm:pt modelId="{52DF096E-CD7D-4C5B-81E0-D73A7A2E945F}" type="parTrans" cxnId="{45E95F1F-EB53-4785-8DE6-1B2AA1C7F9FC}">
      <dgm:prSet/>
      <dgm:spPr/>
      <dgm:t>
        <a:bodyPr/>
        <a:lstStyle/>
        <a:p>
          <a:endParaRPr lang="en-GB" sz="2000"/>
        </a:p>
      </dgm:t>
    </dgm:pt>
    <dgm:pt modelId="{F7427057-3E5D-46CB-B09E-E32506236FEE}" type="sibTrans" cxnId="{45E95F1F-EB53-4785-8DE6-1B2AA1C7F9FC}">
      <dgm:prSet/>
      <dgm:spPr/>
      <dgm:t>
        <a:bodyPr/>
        <a:lstStyle/>
        <a:p>
          <a:endParaRPr lang="en-GB" sz="2000"/>
        </a:p>
      </dgm:t>
    </dgm:pt>
    <dgm:pt modelId="{74A523EE-40F9-47C4-B171-935D2F5486D3}">
      <dgm:prSet phldrT="[Text]" custT="1"/>
      <dgm:spPr/>
      <dgm:t>
        <a:bodyPr/>
        <a:lstStyle/>
        <a:p>
          <a:r>
            <a:rPr lang="en-GB" sz="900"/>
            <a:t>Increased communication and engagement with residents and communities</a:t>
          </a:r>
        </a:p>
      </dgm:t>
    </dgm:pt>
    <dgm:pt modelId="{B94B6A79-CAC1-4BAC-B639-1B9E939BBA94}" type="parTrans" cxnId="{7A73AD7A-6548-4217-B05B-B618BC51E6E8}">
      <dgm:prSet/>
      <dgm:spPr/>
      <dgm:t>
        <a:bodyPr/>
        <a:lstStyle/>
        <a:p>
          <a:endParaRPr lang="en-GB" sz="2000"/>
        </a:p>
      </dgm:t>
    </dgm:pt>
    <dgm:pt modelId="{64B2CDB8-4F6E-4F29-9E08-F7D6BF27891D}" type="sibTrans" cxnId="{7A73AD7A-6548-4217-B05B-B618BC51E6E8}">
      <dgm:prSet/>
      <dgm:spPr/>
      <dgm:t>
        <a:bodyPr/>
        <a:lstStyle/>
        <a:p>
          <a:endParaRPr lang="en-GB" sz="2000"/>
        </a:p>
      </dgm:t>
    </dgm:pt>
    <dgm:pt modelId="{622F1D1B-ADE4-4EBA-A9DA-CD2A1EF7DBCD}">
      <dgm:prSet phldrT="[Text]" custT="1"/>
      <dgm:spPr/>
      <dgm:t>
        <a:bodyPr/>
        <a:lstStyle/>
        <a:p>
          <a:r>
            <a:rPr lang="en-GB" sz="1200"/>
            <a:t>Leading to...</a:t>
          </a:r>
        </a:p>
      </dgm:t>
    </dgm:pt>
    <dgm:pt modelId="{D2247551-64AE-45E5-B67B-6B5E8D52BF9C}" type="parTrans" cxnId="{93700EE8-417C-4196-B24E-2489408010FE}">
      <dgm:prSet/>
      <dgm:spPr/>
      <dgm:t>
        <a:bodyPr/>
        <a:lstStyle/>
        <a:p>
          <a:endParaRPr lang="en-GB" sz="2000"/>
        </a:p>
      </dgm:t>
    </dgm:pt>
    <dgm:pt modelId="{842704F1-55B2-4F5A-9A17-A95D7BFF9199}" type="sibTrans" cxnId="{93700EE8-417C-4196-B24E-2489408010FE}">
      <dgm:prSet/>
      <dgm:spPr/>
      <dgm:t>
        <a:bodyPr/>
        <a:lstStyle/>
        <a:p>
          <a:endParaRPr lang="en-GB" sz="2000"/>
        </a:p>
      </dgm:t>
    </dgm:pt>
    <dgm:pt modelId="{A6AF5409-EFE0-49A2-8EC3-40C2963EA286}">
      <dgm:prSet custT="1"/>
      <dgm:spPr/>
      <dgm:t>
        <a:bodyPr/>
        <a:lstStyle/>
        <a:p>
          <a:r>
            <a:rPr lang="en-GB" sz="900"/>
            <a:t>Improved exchange of information and knowledge between DSD and housing sector participants</a:t>
          </a:r>
        </a:p>
      </dgm:t>
    </dgm:pt>
    <dgm:pt modelId="{88FB5932-F1E5-4A9C-8CFC-8F5CB3902AA4}" type="parTrans" cxnId="{10491535-EB3B-47EE-9BD9-71F0FDC10268}">
      <dgm:prSet/>
      <dgm:spPr/>
      <dgm:t>
        <a:bodyPr/>
        <a:lstStyle/>
        <a:p>
          <a:endParaRPr lang="en-GB" sz="2000"/>
        </a:p>
      </dgm:t>
    </dgm:pt>
    <dgm:pt modelId="{152A7757-356F-4771-BB3F-E7C2B285A6DC}" type="sibTrans" cxnId="{10491535-EB3B-47EE-9BD9-71F0FDC10268}">
      <dgm:prSet/>
      <dgm:spPr/>
      <dgm:t>
        <a:bodyPr/>
        <a:lstStyle/>
        <a:p>
          <a:endParaRPr lang="en-GB" sz="2000"/>
        </a:p>
      </dgm:t>
    </dgm:pt>
    <dgm:pt modelId="{2FCC20F3-EA9F-48C0-9574-4F8F413412B9}">
      <dgm:prSet phldrT="[Text]" custT="1"/>
      <dgm:spPr/>
      <dgm:t>
        <a:bodyPr/>
        <a:lstStyle/>
        <a:p>
          <a:r>
            <a:rPr lang="en-GB" sz="1200"/>
            <a:t>Without SCNI ...</a:t>
          </a:r>
        </a:p>
      </dgm:t>
    </dgm:pt>
    <dgm:pt modelId="{293A8252-93DF-4FC9-9475-B91B82B1A3CD}" type="parTrans" cxnId="{DE91E104-3F2F-4E04-9219-55A37365013E}">
      <dgm:prSet/>
      <dgm:spPr/>
      <dgm:t>
        <a:bodyPr/>
        <a:lstStyle/>
        <a:p>
          <a:endParaRPr lang="en-GB" sz="2000"/>
        </a:p>
      </dgm:t>
    </dgm:pt>
    <dgm:pt modelId="{88711972-2939-4665-A284-60834856F260}" type="sibTrans" cxnId="{DE91E104-3F2F-4E04-9219-55A37365013E}">
      <dgm:prSet/>
      <dgm:spPr/>
      <dgm:t>
        <a:bodyPr/>
        <a:lstStyle/>
        <a:p>
          <a:endParaRPr lang="en-GB" sz="2000"/>
        </a:p>
      </dgm:t>
    </dgm:pt>
    <dgm:pt modelId="{1839EDCF-426F-464B-A411-A30130BC329E}">
      <dgm:prSet phldrT="[Text]" custT="1"/>
      <dgm:spPr/>
      <dgm:t>
        <a:bodyPr/>
        <a:lstStyle/>
        <a:p>
          <a:r>
            <a:rPr lang="en-GB" sz="900"/>
            <a:t>User-informed policy and strategy development</a:t>
          </a:r>
        </a:p>
      </dgm:t>
    </dgm:pt>
    <dgm:pt modelId="{2C4A6373-4FE6-4219-8DC7-F562A73B9466}" type="parTrans" cxnId="{963B50E9-9555-4CB3-82B2-71B4FAE9DFEE}">
      <dgm:prSet/>
      <dgm:spPr/>
      <dgm:t>
        <a:bodyPr/>
        <a:lstStyle/>
        <a:p>
          <a:endParaRPr lang="en-GB" sz="2000"/>
        </a:p>
      </dgm:t>
    </dgm:pt>
    <dgm:pt modelId="{C5F9B348-0EB2-455E-9081-6B6FB6CB2282}" type="sibTrans" cxnId="{963B50E9-9555-4CB3-82B2-71B4FAE9DFEE}">
      <dgm:prSet/>
      <dgm:spPr/>
      <dgm:t>
        <a:bodyPr/>
        <a:lstStyle/>
        <a:p>
          <a:endParaRPr lang="en-GB" sz="2000"/>
        </a:p>
      </dgm:t>
    </dgm:pt>
    <dgm:pt modelId="{9720BD69-6E3D-41E3-850A-E79D4585488A}">
      <dgm:prSet custT="1"/>
      <dgm:spPr/>
      <dgm:t>
        <a:bodyPr/>
        <a:lstStyle/>
        <a:p>
          <a:r>
            <a:rPr lang="en-GB" sz="900"/>
            <a:t>Increased buy-in of service users to the tenant  participation strategy</a:t>
          </a:r>
        </a:p>
      </dgm:t>
    </dgm:pt>
    <dgm:pt modelId="{5FB9C8F1-9B79-4A67-AFC5-A5DB44396153}" type="parTrans" cxnId="{42857758-F77C-4140-98AC-281568FA001E}">
      <dgm:prSet/>
      <dgm:spPr/>
      <dgm:t>
        <a:bodyPr/>
        <a:lstStyle/>
        <a:p>
          <a:endParaRPr lang="en-GB" sz="2000"/>
        </a:p>
      </dgm:t>
    </dgm:pt>
    <dgm:pt modelId="{085185C9-1A58-492E-AA8D-1494328A49B9}" type="sibTrans" cxnId="{42857758-F77C-4140-98AC-281568FA001E}">
      <dgm:prSet/>
      <dgm:spPr/>
      <dgm:t>
        <a:bodyPr/>
        <a:lstStyle/>
        <a:p>
          <a:endParaRPr lang="en-GB" sz="2000"/>
        </a:p>
      </dgm:t>
    </dgm:pt>
    <dgm:pt modelId="{7A594B38-14EC-4C17-B77F-64F91C735020}">
      <dgm:prSet phldrT="[Text]" custT="1"/>
      <dgm:spPr/>
      <dgm:t>
        <a:bodyPr/>
        <a:lstStyle/>
        <a:p>
          <a:r>
            <a:rPr lang="en-GB" sz="900"/>
            <a:t>The strategy would have been less robust and not user-informed. If working with SCNI had not been an option, a different, less effective, less efficient, process would have to have been undertaken to achieve the same outcome.</a:t>
          </a:r>
        </a:p>
      </dgm:t>
    </dgm:pt>
    <dgm:pt modelId="{FF88166C-BAC7-4BD2-A86F-0FEFF368F22F}" type="parTrans" cxnId="{2CAD5B1B-B572-4A3E-A762-6A9C2CF9FD8F}">
      <dgm:prSet/>
      <dgm:spPr/>
      <dgm:t>
        <a:bodyPr/>
        <a:lstStyle/>
        <a:p>
          <a:endParaRPr lang="en-GB" sz="2000"/>
        </a:p>
      </dgm:t>
    </dgm:pt>
    <dgm:pt modelId="{6E2173F1-0A11-4B38-A920-6DC0E5F6C16B}" type="sibTrans" cxnId="{2CAD5B1B-B572-4A3E-A762-6A9C2CF9FD8F}">
      <dgm:prSet/>
      <dgm:spPr/>
      <dgm:t>
        <a:bodyPr/>
        <a:lstStyle/>
        <a:p>
          <a:endParaRPr lang="en-GB" sz="2000"/>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Y="110107"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110107"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BEAC742-CCC4-4008-A381-0BE72A653729}" type="pres">
      <dgm:prSet presAssocID="{622F1D1B-ADE4-4EBA-A9DA-CD2A1EF7DBCD}" presName="compositeNode" presStyleCnt="0">
        <dgm:presLayoutVars>
          <dgm:bulletEnabled val="1"/>
        </dgm:presLayoutVars>
      </dgm:prSet>
      <dgm:spPr/>
    </dgm:pt>
    <dgm:pt modelId="{EA46C8C6-7BEB-4799-9FED-D9AC96B115C6}" type="pres">
      <dgm:prSet presAssocID="{622F1D1B-ADE4-4EBA-A9DA-CD2A1EF7DBCD}" presName="bgRect" presStyleLbl="node1" presStyleIdx="2" presStyleCnt="4" custScaleX="106228" custScaleY="110107" custLinFactNeighborX="499" custLinFactNeighborY="3932"/>
      <dgm:spPr/>
      <dgm:t>
        <a:bodyPr/>
        <a:lstStyle/>
        <a:p>
          <a:endParaRPr lang="en-GB"/>
        </a:p>
      </dgm:t>
    </dgm:pt>
    <dgm:pt modelId="{51BED9C8-03FD-432E-BFDD-63CCB82D9B1B}" type="pres">
      <dgm:prSet presAssocID="{622F1D1B-ADE4-4EBA-A9DA-CD2A1EF7DBCD}" presName="parentNode" presStyleLbl="node1" presStyleIdx="2" presStyleCnt="4">
        <dgm:presLayoutVars>
          <dgm:chMax val="0"/>
          <dgm:bulletEnabled val="1"/>
        </dgm:presLayoutVars>
      </dgm:prSet>
      <dgm:spPr/>
      <dgm:t>
        <a:bodyPr/>
        <a:lstStyle/>
        <a:p>
          <a:endParaRPr lang="en-GB"/>
        </a:p>
      </dgm:t>
    </dgm:pt>
    <dgm:pt modelId="{B75CBF75-C36F-4599-9559-86EADE76AEB6}" type="pres">
      <dgm:prSet presAssocID="{622F1D1B-ADE4-4EBA-A9DA-CD2A1EF7DBCD}" presName="childNode" presStyleLbl="node1" presStyleIdx="2" presStyleCnt="4">
        <dgm:presLayoutVars>
          <dgm:bulletEnabled val="1"/>
        </dgm:presLayoutVars>
      </dgm:prSet>
      <dgm:spPr/>
      <dgm:t>
        <a:bodyPr/>
        <a:lstStyle/>
        <a:p>
          <a:endParaRPr lang="en-GB"/>
        </a:p>
      </dgm:t>
    </dgm:pt>
    <dgm:pt modelId="{878FC82B-44D4-4D4D-8EEB-80A2E6EA7EB0}" type="pres">
      <dgm:prSet presAssocID="{842704F1-55B2-4F5A-9A17-A95D7BFF9199}" presName="hSp" presStyleCnt="0"/>
      <dgm:spPr/>
    </dgm:pt>
    <dgm:pt modelId="{AD038772-4745-4489-9FF2-185159268B1C}" type="pres">
      <dgm:prSet presAssocID="{842704F1-55B2-4F5A-9A17-A95D7BFF9199}" presName="vProcSp" presStyleCnt="0"/>
      <dgm:spPr/>
    </dgm:pt>
    <dgm:pt modelId="{2C0FF645-645F-49F0-8047-CD119FCA0627}" type="pres">
      <dgm:prSet presAssocID="{842704F1-55B2-4F5A-9A17-A95D7BFF9199}" presName="vSp1" presStyleCnt="0"/>
      <dgm:spPr/>
    </dgm:pt>
    <dgm:pt modelId="{B9D8E77D-B419-4C1A-8E5B-F9A11CE1A29D}" type="pres">
      <dgm:prSet presAssocID="{842704F1-55B2-4F5A-9A17-A95D7BFF9199}" presName="simulatedConn" presStyleLbl="solidFgAcc1" presStyleIdx="2" presStyleCnt="3"/>
      <dgm:spPr/>
    </dgm:pt>
    <dgm:pt modelId="{B11362B2-FA39-4C56-9B3A-4BAD528A62B5}" type="pres">
      <dgm:prSet presAssocID="{842704F1-55B2-4F5A-9A17-A95D7BFF9199}" presName="vSp2" presStyleCnt="0"/>
      <dgm:spPr/>
    </dgm:pt>
    <dgm:pt modelId="{2EF733DF-F28B-47F4-92FC-9866A5A073F4}" type="pres">
      <dgm:prSet presAssocID="{842704F1-55B2-4F5A-9A17-A95D7BFF9199}"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110107" custLinFactNeighborX="499" custLinFactNeighborY="3932"/>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B3FC27BA-DBD4-4F40-9DAE-69C58854CB8A}" type="presOf" srcId="{85776134-A1DF-4DBE-B1B4-E2DFAF47CCB0}" destId="{57161DC4-C3CB-4C59-8AF6-7BDB3E2B6BF6}" srcOrd="0" destOrd="0" presId="urn:microsoft.com/office/officeart/2005/8/layout/hProcess7"/>
    <dgm:cxn modelId="{963B50E9-9555-4CB3-82B2-71B4FAE9DFEE}" srcId="{622F1D1B-ADE4-4EBA-A9DA-CD2A1EF7DBCD}" destId="{1839EDCF-426F-464B-A411-A30130BC329E}" srcOrd="0" destOrd="0" parTransId="{2C4A6373-4FE6-4219-8DC7-F562A73B9466}" sibTransId="{C5F9B348-0EB2-455E-9081-6B6FB6CB2282}"/>
    <dgm:cxn modelId="{DE91E104-3F2F-4E04-9219-55A37365013E}" srcId="{85776134-A1DF-4DBE-B1B4-E2DFAF47CCB0}" destId="{2FCC20F3-EA9F-48C0-9574-4F8F413412B9}" srcOrd="3" destOrd="0" parTransId="{293A8252-93DF-4FC9-9475-B91B82B1A3CD}" sibTransId="{88711972-2939-4665-A284-60834856F260}"/>
    <dgm:cxn modelId="{0369BF6A-8938-497C-95E8-77DE8C8F13EF}" type="presOf" srcId="{20C127EA-7859-405D-8F32-39CFA6095AFD}" destId="{B033EC0F-EFD5-46C1-B65B-2927A54BE7D0}" srcOrd="1" destOrd="0"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93700EE8-417C-4196-B24E-2489408010FE}" srcId="{85776134-A1DF-4DBE-B1B4-E2DFAF47CCB0}" destId="{622F1D1B-ADE4-4EBA-A9DA-CD2A1EF7DBCD}" srcOrd="2" destOrd="0" parTransId="{D2247551-64AE-45E5-B67B-6B5E8D52BF9C}" sibTransId="{842704F1-55B2-4F5A-9A17-A95D7BFF9199}"/>
    <dgm:cxn modelId="{B66EC4B6-7B9E-4404-8E2A-8E135AD718C8}" type="presOf" srcId="{66206458-3572-45BE-AE00-DF4E2D28F642}" destId="{BCEEB60D-E5FC-4B97-91DA-C0A1187AF5BB}" srcOrd="0" destOrd="0" presId="urn:microsoft.com/office/officeart/2005/8/layout/hProcess7"/>
    <dgm:cxn modelId="{2CAD5B1B-B572-4A3E-A762-6A9C2CF9FD8F}" srcId="{2FCC20F3-EA9F-48C0-9574-4F8F413412B9}" destId="{7A594B38-14EC-4C17-B77F-64F91C735020}" srcOrd="0" destOrd="0" parTransId="{FF88166C-BAC7-4BD2-A86F-0FEFF368F22F}" sibTransId="{6E2173F1-0A11-4B38-A920-6DC0E5F6C16B}"/>
    <dgm:cxn modelId="{45E95F1F-EB53-4785-8DE6-1B2AA1C7F9FC}" srcId="{85776134-A1DF-4DBE-B1B4-E2DFAF47CCB0}" destId="{2A496658-7E35-45C1-B969-56DAB4A599A0}" srcOrd="1" destOrd="0" parTransId="{52DF096E-CD7D-4C5B-81E0-D73A7A2E945F}" sibTransId="{F7427057-3E5D-46CB-B09E-E32506236FEE}"/>
    <dgm:cxn modelId="{D3CBCD57-86B2-47B8-B61A-74F2A36B2E9B}" type="presOf" srcId="{9720BD69-6E3D-41E3-850A-E79D4585488A}" destId="{B75CBF75-C36F-4599-9559-86EADE76AEB6}" srcOrd="0" destOrd="1" presId="urn:microsoft.com/office/officeart/2005/8/layout/hProcess7"/>
    <dgm:cxn modelId="{10491535-EB3B-47EE-9BD9-71F0FDC10268}" srcId="{2A496658-7E35-45C1-B969-56DAB4A599A0}" destId="{A6AF5409-EFE0-49A2-8EC3-40C2963EA286}" srcOrd="1" destOrd="0" parTransId="{88FB5932-F1E5-4A9C-8CFC-8F5CB3902AA4}" sibTransId="{152A7757-356F-4771-BB3F-E7C2B285A6DC}"/>
    <dgm:cxn modelId="{D2E1A81D-78D1-4C3E-B70E-FB40AB49F7CD}" type="presOf" srcId="{74A523EE-40F9-47C4-B171-935D2F5486D3}" destId="{71864CDE-597C-4C08-A86E-1049B728BCB3}" srcOrd="0" destOrd="0" presId="urn:microsoft.com/office/officeart/2005/8/layout/hProcess7"/>
    <dgm:cxn modelId="{91480AAE-57D7-4BEE-8DD2-B59AEAEB4091}" srcId="{85776134-A1DF-4DBE-B1B4-E2DFAF47CCB0}" destId="{20C127EA-7859-405D-8F32-39CFA6095AFD}" srcOrd="0" destOrd="0" parTransId="{CEB0D295-3A6A-43FD-B20D-205D9A4F5E9E}" sibTransId="{2DF34D13-020E-4B0E-87BA-5BFCA8A1EB59}"/>
    <dgm:cxn modelId="{C7AF631B-D0FB-4621-94BA-407699E226D0}" type="presOf" srcId="{1839EDCF-426F-464B-A411-A30130BC329E}" destId="{B75CBF75-C36F-4599-9559-86EADE76AEB6}" srcOrd="0" destOrd="0" presId="urn:microsoft.com/office/officeart/2005/8/layout/hProcess7"/>
    <dgm:cxn modelId="{03632FD7-5643-4C04-8D0D-092DB2EA0F23}" type="presOf" srcId="{2FCC20F3-EA9F-48C0-9574-4F8F413412B9}" destId="{2A39DAD3-CD59-40C0-9EAD-79CF3705D164}" srcOrd="0" destOrd="0" presId="urn:microsoft.com/office/officeart/2005/8/layout/hProcess7"/>
    <dgm:cxn modelId="{57EC6FC3-8226-41D8-BA4A-4E0D60BE4075}" type="presOf" srcId="{2FCC20F3-EA9F-48C0-9574-4F8F413412B9}" destId="{F454D1DA-89DC-4C9D-936D-068D33EB8D94}" srcOrd="1" destOrd="0" presId="urn:microsoft.com/office/officeart/2005/8/layout/hProcess7"/>
    <dgm:cxn modelId="{F7E8AD94-B603-4873-B59A-EE99C828F7A5}" type="presOf" srcId="{20C127EA-7859-405D-8F32-39CFA6095AFD}" destId="{2717ED06-7D23-4C3D-B8FF-D5D82DE4D524}" srcOrd="0" destOrd="0" presId="urn:microsoft.com/office/officeart/2005/8/layout/hProcess7"/>
    <dgm:cxn modelId="{9D184A25-DB3F-4FF7-8347-E6F38A4F9575}" type="presOf" srcId="{7A594B38-14EC-4C17-B77F-64F91C735020}" destId="{319E981F-B68F-4A47-9DFE-723E9E1D8187}" srcOrd="0" destOrd="0" presId="urn:microsoft.com/office/officeart/2005/8/layout/hProcess7"/>
    <dgm:cxn modelId="{453ABFDE-78B5-4505-B49D-72CB07AE1A38}" type="presOf" srcId="{2A496658-7E35-45C1-B969-56DAB4A599A0}" destId="{75FE2908-30BE-47BC-BB32-0F72613D1F81}" srcOrd="1" destOrd="0" presId="urn:microsoft.com/office/officeart/2005/8/layout/hProcess7"/>
    <dgm:cxn modelId="{42857758-F77C-4140-98AC-281568FA001E}" srcId="{622F1D1B-ADE4-4EBA-A9DA-CD2A1EF7DBCD}" destId="{9720BD69-6E3D-41E3-850A-E79D4585488A}" srcOrd="1" destOrd="0" parTransId="{5FB9C8F1-9B79-4A67-AFC5-A5DB44396153}" sibTransId="{085185C9-1A58-492E-AA8D-1494328A49B9}"/>
    <dgm:cxn modelId="{BAE28B03-CC08-4A5E-8993-195FFE8CA853}" type="presOf" srcId="{2A496658-7E35-45C1-B969-56DAB4A599A0}" destId="{D742C698-0EE5-40ED-9806-000ECF9C88D6}" srcOrd="0" destOrd="0" presId="urn:microsoft.com/office/officeart/2005/8/layout/hProcess7"/>
    <dgm:cxn modelId="{7A73AD7A-6548-4217-B05B-B618BC51E6E8}" srcId="{2A496658-7E35-45C1-B969-56DAB4A599A0}" destId="{74A523EE-40F9-47C4-B171-935D2F5486D3}" srcOrd="0" destOrd="0" parTransId="{B94B6A79-CAC1-4BAC-B639-1B9E939BBA94}" sibTransId="{64B2CDB8-4F6E-4F29-9E08-F7D6BF27891D}"/>
    <dgm:cxn modelId="{B37CD053-6993-4F21-A310-BF3E2331E5A1}" type="presOf" srcId="{A6AF5409-EFE0-49A2-8EC3-40C2963EA286}" destId="{71864CDE-597C-4C08-A86E-1049B728BCB3}" srcOrd="0" destOrd="1" presId="urn:microsoft.com/office/officeart/2005/8/layout/hProcess7"/>
    <dgm:cxn modelId="{C478AA52-2D03-4A91-9119-CB63E087482B}" type="presOf" srcId="{622F1D1B-ADE4-4EBA-A9DA-CD2A1EF7DBCD}" destId="{EA46C8C6-7BEB-4799-9FED-D9AC96B115C6}" srcOrd="0" destOrd="0" presId="urn:microsoft.com/office/officeart/2005/8/layout/hProcess7"/>
    <dgm:cxn modelId="{780A9D65-2B76-4783-8EF2-D61DA4928CF4}" type="presOf" srcId="{622F1D1B-ADE4-4EBA-A9DA-CD2A1EF7DBCD}" destId="{51BED9C8-03FD-432E-BFDD-63CCB82D9B1B}" srcOrd="1" destOrd="0" presId="urn:microsoft.com/office/officeart/2005/8/layout/hProcess7"/>
    <dgm:cxn modelId="{F4CFBD65-27C1-4038-BEFC-E904260B4E05}" type="presParOf" srcId="{57161DC4-C3CB-4C59-8AF6-7BDB3E2B6BF6}" destId="{97BA51E0-39BF-4CEE-8BDD-EE43FB25C30F}" srcOrd="0" destOrd="0" presId="urn:microsoft.com/office/officeart/2005/8/layout/hProcess7"/>
    <dgm:cxn modelId="{45A26A56-B35E-46A3-9C3A-E8C6F994310D}" type="presParOf" srcId="{97BA51E0-39BF-4CEE-8BDD-EE43FB25C30F}" destId="{2717ED06-7D23-4C3D-B8FF-D5D82DE4D524}" srcOrd="0" destOrd="0" presId="urn:microsoft.com/office/officeart/2005/8/layout/hProcess7"/>
    <dgm:cxn modelId="{61D8E6B1-4B32-48ED-8589-DD9730B1F5E0}" type="presParOf" srcId="{97BA51E0-39BF-4CEE-8BDD-EE43FB25C30F}" destId="{B033EC0F-EFD5-46C1-B65B-2927A54BE7D0}" srcOrd="1" destOrd="0" presId="urn:microsoft.com/office/officeart/2005/8/layout/hProcess7"/>
    <dgm:cxn modelId="{7EEF6F8E-480C-476B-BD7E-CF6BA7AE4858}" type="presParOf" srcId="{97BA51E0-39BF-4CEE-8BDD-EE43FB25C30F}" destId="{BCEEB60D-E5FC-4B97-91DA-C0A1187AF5BB}" srcOrd="2" destOrd="0" presId="urn:microsoft.com/office/officeart/2005/8/layout/hProcess7"/>
    <dgm:cxn modelId="{F48639AF-4554-44E3-B219-82D5217378FB}" type="presParOf" srcId="{57161DC4-C3CB-4C59-8AF6-7BDB3E2B6BF6}" destId="{E42FF359-148A-49FD-8C19-38F4FB3E0CDA}" srcOrd="1" destOrd="0" presId="urn:microsoft.com/office/officeart/2005/8/layout/hProcess7"/>
    <dgm:cxn modelId="{3A3E6F8C-00C0-4274-B48C-5AA6BBFC347B}" type="presParOf" srcId="{57161DC4-C3CB-4C59-8AF6-7BDB3E2B6BF6}" destId="{86D0A611-C24A-4A6D-BE7B-974EE7C17FAA}" srcOrd="2" destOrd="0" presId="urn:microsoft.com/office/officeart/2005/8/layout/hProcess7"/>
    <dgm:cxn modelId="{D3057E97-850A-48E5-9BEA-451CECAFF078}" type="presParOf" srcId="{86D0A611-C24A-4A6D-BE7B-974EE7C17FAA}" destId="{C67E48E1-FFE2-47CB-94A4-C8F41C3EF985}" srcOrd="0" destOrd="0" presId="urn:microsoft.com/office/officeart/2005/8/layout/hProcess7"/>
    <dgm:cxn modelId="{EDDD2DFF-E302-4827-9D86-3710ECE41C66}" type="presParOf" srcId="{86D0A611-C24A-4A6D-BE7B-974EE7C17FAA}" destId="{47A539D0-8B72-41C4-AE0D-8921EFAF11F1}" srcOrd="1" destOrd="0" presId="urn:microsoft.com/office/officeart/2005/8/layout/hProcess7"/>
    <dgm:cxn modelId="{B4169DC2-F0BF-482A-97F1-F08F5142016D}" type="presParOf" srcId="{86D0A611-C24A-4A6D-BE7B-974EE7C17FAA}" destId="{62A313C3-C42C-4E4D-91FD-C3A00FA4AD07}" srcOrd="2" destOrd="0" presId="urn:microsoft.com/office/officeart/2005/8/layout/hProcess7"/>
    <dgm:cxn modelId="{B6192350-3821-4704-BC8F-D49FF133DC8A}" type="presParOf" srcId="{57161DC4-C3CB-4C59-8AF6-7BDB3E2B6BF6}" destId="{CE5D3491-1B03-4868-8259-68BAD59BBB22}" srcOrd="3" destOrd="0" presId="urn:microsoft.com/office/officeart/2005/8/layout/hProcess7"/>
    <dgm:cxn modelId="{E24B60CF-A415-4E57-A088-BE6FF4256ABC}" type="presParOf" srcId="{57161DC4-C3CB-4C59-8AF6-7BDB3E2B6BF6}" destId="{3577BF56-C345-4C27-98A5-C88B03C4F034}" srcOrd="4" destOrd="0" presId="urn:microsoft.com/office/officeart/2005/8/layout/hProcess7"/>
    <dgm:cxn modelId="{BEF2497F-58D5-40EF-BCDC-47DD0FC63104}" type="presParOf" srcId="{3577BF56-C345-4C27-98A5-C88B03C4F034}" destId="{D742C698-0EE5-40ED-9806-000ECF9C88D6}" srcOrd="0" destOrd="0" presId="urn:microsoft.com/office/officeart/2005/8/layout/hProcess7"/>
    <dgm:cxn modelId="{B1703CA0-C635-42B1-AEAD-600EA9169F0F}" type="presParOf" srcId="{3577BF56-C345-4C27-98A5-C88B03C4F034}" destId="{75FE2908-30BE-47BC-BB32-0F72613D1F81}" srcOrd="1" destOrd="0" presId="urn:microsoft.com/office/officeart/2005/8/layout/hProcess7"/>
    <dgm:cxn modelId="{FD57CF18-E45D-444C-99CE-24808E5E8DD2}" type="presParOf" srcId="{3577BF56-C345-4C27-98A5-C88B03C4F034}" destId="{71864CDE-597C-4C08-A86E-1049B728BCB3}" srcOrd="2" destOrd="0" presId="urn:microsoft.com/office/officeart/2005/8/layout/hProcess7"/>
    <dgm:cxn modelId="{286C70CE-BD06-4C7E-99FF-1A3056260155}" type="presParOf" srcId="{57161DC4-C3CB-4C59-8AF6-7BDB3E2B6BF6}" destId="{D90F0C80-7432-4CEF-B3DF-25D841C70ED4}" srcOrd="5" destOrd="0" presId="urn:microsoft.com/office/officeart/2005/8/layout/hProcess7"/>
    <dgm:cxn modelId="{8A30F248-AC50-48EB-965F-649BB0BF624B}" type="presParOf" srcId="{57161DC4-C3CB-4C59-8AF6-7BDB3E2B6BF6}" destId="{A90DF88D-78F2-422B-8AB8-656F4C7D0A05}" srcOrd="6" destOrd="0" presId="urn:microsoft.com/office/officeart/2005/8/layout/hProcess7"/>
    <dgm:cxn modelId="{F0B09C89-5F01-48CF-BD93-C4E6ACB7357B}" type="presParOf" srcId="{A90DF88D-78F2-422B-8AB8-656F4C7D0A05}" destId="{81478C1E-1036-4727-9FAC-DED698A17E8A}" srcOrd="0" destOrd="0" presId="urn:microsoft.com/office/officeart/2005/8/layout/hProcess7"/>
    <dgm:cxn modelId="{8A6E4F8D-F733-484E-BEC3-1EB236C9A3EB}" type="presParOf" srcId="{A90DF88D-78F2-422B-8AB8-656F4C7D0A05}" destId="{C5B18AB9-0E15-4634-850B-446E7E4D49A7}" srcOrd="1" destOrd="0" presId="urn:microsoft.com/office/officeart/2005/8/layout/hProcess7"/>
    <dgm:cxn modelId="{32848B9D-0D2F-49A9-A1FB-007F544865D4}" type="presParOf" srcId="{A90DF88D-78F2-422B-8AB8-656F4C7D0A05}" destId="{ED3048B4-C9CE-4D2A-9BCD-A4C1BB3F8CD3}" srcOrd="2" destOrd="0" presId="urn:microsoft.com/office/officeart/2005/8/layout/hProcess7"/>
    <dgm:cxn modelId="{A053CC1B-3D70-41F7-9750-EAF098865FDA}" type="presParOf" srcId="{57161DC4-C3CB-4C59-8AF6-7BDB3E2B6BF6}" destId="{6834889F-E951-40E3-99CF-FE5D744F4CBA}" srcOrd="7" destOrd="0" presId="urn:microsoft.com/office/officeart/2005/8/layout/hProcess7"/>
    <dgm:cxn modelId="{2AC2681D-16DB-48D1-B21F-319C236937B1}" type="presParOf" srcId="{57161DC4-C3CB-4C59-8AF6-7BDB3E2B6BF6}" destId="{4BEAC742-CCC4-4008-A381-0BE72A653729}" srcOrd="8" destOrd="0" presId="urn:microsoft.com/office/officeart/2005/8/layout/hProcess7"/>
    <dgm:cxn modelId="{50494C9C-A476-4C55-BE44-C78AE4288306}" type="presParOf" srcId="{4BEAC742-CCC4-4008-A381-0BE72A653729}" destId="{EA46C8C6-7BEB-4799-9FED-D9AC96B115C6}" srcOrd="0" destOrd="0" presId="urn:microsoft.com/office/officeart/2005/8/layout/hProcess7"/>
    <dgm:cxn modelId="{69F00411-CD16-4F3D-AD61-62E23312A2FE}" type="presParOf" srcId="{4BEAC742-CCC4-4008-A381-0BE72A653729}" destId="{51BED9C8-03FD-432E-BFDD-63CCB82D9B1B}" srcOrd="1" destOrd="0" presId="urn:microsoft.com/office/officeart/2005/8/layout/hProcess7"/>
    <dgm:cxn modelId="{C516C3D4-3E94-4527-B5ED-884BCE112AD7}" type="presParOf" srcId="{4BEAC742-CCC4-4008-A381-0BE72A653729}" destId="{B75CBF75-C36F-4599-9559-86EADE76AEB6}" srcOrd="2" destOrd="0" presId="urn:microsoft.com/office/officeart/2005/8/layout/hProcess7"/>
    <dgm:cxn modelId="{F5BAB87B-D8A6-41C7-AC21-B242F7A5C681}" type="presParOf" srcId="{57161DC4-C3CB-4C59-8AF6-7BDB3E2B6BF6}" destId="{878FC82B-44D4-4D4D-8EEB-80A2E6EA7EB0}" srcOrd="9" destOrd="0" presId="urn:microsoft.com/office/officeart/2005/8/layout/hProcess7"/>
    <dgm:cxn modelId="{18875FBC-AFC7-4E65-8669-A91EE335FE35}" type="presParOf" srcId="{57161DC4-C3CB-4C59-8AF6-7BDB3E2B6BF6}" destId="{AD038772-4745-4489-9FF2-185159268B1C}" srcOrd="10" destOrd="0" presId="urn:microsoft.com/office/officeart/2005/8/layout/hProcess7"/>
    <dgm:cxn modelId="{B5F4BEA1-1E90-4C9B-8775-921C91E17607}" type="presParOf" srcId="{AD038772-4745-4489-9FF2-185159268B1C}" destId="{2C0FF645-645F-49F0-8047-CD119FCA0627}" srcOrd="0" destOrd="0" presId="urn:microsoft.com/office/officeart/2005/8/layout/hProcess7"/>
    <dgm:cxn modelId="{E8681B12-F2D7-44E6-9A0B-03AC3AE31F8B}" type="presParOf" srcId="{AD038772-4745-4489-9FF2-185159268B1C}" destId="{B9D8E77D-B419-4C1A-8E5B-F9A11CE1A29D}" srcOrd="1" destOrd="0" presId="urn:microsoft.com/office/officeart/2005/8/layout/hProcess7"/>
    <dgm:cxn modelId="{E9223795-988E-474B-A2DC-5091F26FB2C4}" type="presParOf" srcId="{AD038772-4745-4489-9FF2-185159268B1C}" destId="{B11362B2-FA39-4C56-9B3A-4BAD528A62B5}" srcOrd="2" destOrd="0" presId="urn:microsoft.com/office/officeart/2005/8/layout/hProcess7"/>
    <dgm:cxn modelId="{75BACECD-77C2-4F91-869B-0DCDCC8D241A}" type="presParOf" srcId="{57161DC4-C3CB-4C59-8AF6-7BDB3E2B6BF6}" destId="{2EF733DF-F28B-47F4-92FC-9866A5A073F4}" srcOrd="11" destOrd="0" presId="urn:microsoft.com/office/officeart/2005/8/layout/hProcess7"/>
    <dgm:cxn modelId="{254D3A4B-7C2A-4E58-A60D-5765BA5F0BD8}" type="presParOf" srcId="{57161DC4-C3CB-4C59-8AF6-7BDB3E2B6BF6}" destId="{81E4F620-0636-4762-A844-4C35961FB2F1}" srcOrd="12" destOrd="0" presId="urn:microsoft.com/office/officeart/2005/8/layout/hProcess7"/>
    <dgm:cxn modelId="{BAC951C2-8B6B-447B-ABFB-C6A735694ABD}" type="presParOf" srcId="{81E4F620-0636-4762-A844-4C35961FB2F1}" destId="{2A39DAD3-CD59-40C0-9EAD-79CF3705D164}" srcOrd="0" destOrd="0" presId="urn:microsoft.com/office/officeart/2005/8/layout/hProcess7"/>
    <dgm:cxn modelId="{83E3C8FF-00AA-4078-A463-A6285479DA85}" type="presParOf" srcId="{81E4F620-0636-4762-A844-4C35961FB2F1}" destId="{F454D1DA-89DC-4C9D-936D-068D33EB8D94}" srcOrd="1" destOrd="0" presId="urn:microsoft.com/office/officeart/2005/8/layout/hProcess7"/>
    <dgm:cxn modelId="{ADB77D66-9B2C-45AB-AE51-756A061D0500}"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6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Theory of Change</a:t>
          </a:r>
        </a:p>
      </dgm:t>
    </dgm:pt>
    <dgm:pt modelId="{CEB0D295-3A6A-43FD-B20D-205D9A4F5E9E}" type="parTrans" cxnId="{91480AAE-57D7-4BEE-8DD2-B59AEAEB4091}">
      <dgm:prSet/>
      <dgm:spPr/>
      <dgm:t>
        <a:bodyPr/>
        <a:lstStyle/>
        <a:p>
          <a:endParaRPr lang="en-GB" sz="2000"/>
        </a:p>
      </dgm:t>
    </dgm:pt>
    <dgm:pt modelId="{2DF34D13-020E-4B0E-87BA-5BFCA8A1EB59}" type="sibTrans" cxnId="{91480AAE-57D7-4BEE-8DD2-B59AEAEB4091}">
      <dgm:prSet/>
      <dgm:spPr/>
      <dgm:t>
        <a:bodyPr/>
        <a:lstStyle/>
        <a:p>
          <a:endParaRPr lang="en-GB" sz="2000"/>
        </a:p>
      </dgm:t>
    </dgm:pt>
    <dgm:pt modelId="{66206458-3572-45BE-AE00-DF4E2D28F642}">
      <dgm:prSet phldrT="[Text]" custT="1"/>
      <dgm:spPr/>
      <dgm:t>
        <a:bodyPr/>
        <a:lstStyle/>
        <a:p>
          <a:r>
            <a:rPr lang="en-GB" sz="900"/>
            <a:t>Interagency Partners:</a:t>
          </a:r>
        </a:p>
      </dgm:t>
    </dgm:pt>
    <dgm:pt modelId="{112CA84E-7E0A-4EF4-A6D6-D3766BE83B7D}" type="parTrans" cxnId="{08EADDB7-5AC9-4B07-B551-4A5CD070B24B}">
      <dgm:prSet/>
      <dgm:spPr/>
      <dgm:t>
        <a:bodyPr/>
        <a:lstStyle/>
        <a:p>
          <a:endParaRPr lang="en-GB" sz="2000"/>
        </a:p>
      </dgm:t>
    </dgm:pt>
    <dgm:pt modelId="{77376974-80A6-4E1B-B636-AC7B54110129}" type="sibTrans" cxnId="{08EADDB7-5AC9-4B07-B551-4A5CD070B24B}">
      <dgm:prSet/>
      <dgm:spPr/>
      <dgm:t>
        <a:bodyPr/>
        <a:lstStyle/>
        <a:p>
          <a:endParaRPr lang="en-GB" sz="2000"/>
        </a:p>
      </dgm:t>
    </dgm:pt>
    <dgm:pt modelId="{2A496658-7E35-45C1-B969-56DAB4A599A0}">
      <dgm:prSet phldrT="[Text]" custT="1"/>
      <dgm:spPr/>
      <dgm:t>
        <a:bodyPr/>
        <a:lstStyle/>
        <a:p>
          <a:r>
            <a:rPr lang="en-GB" sz="1200"/>
            <a:t>Resulted in...</a:t>
          </a:r>
        </a:p>
      </dgm:t>
    </dgm:pt>
    <dgm:pt modelId="{52DF096E-CD7D-4C5B-81E0-D73A7A2E945F}" type="parTrans" cxnId="{45E95F1F-EB53-4785-8DE6-1B2AA1C7F9FC}">
      <dgm:prSet/>
      <dgm:spPr/>
      <dgm:t>
        <a:bodyPr/>
        <a:lstStyle/>
        <a:p>
          <a:endParaRPr lang="en-GB" sz="2000"/>
        </a:p>
      </dgm:t>
    </dgm:pt>
    <dgm:pt modelId="{F7427057-3E5D-46CB-B09E-E32506236FEE}" type="sibTrans" cxnId="{45E95F1F-EB53-4785-8DE6-1B2AA1C7F9FC}">
      <dgm:prSet/>
      <dgm:spPr/>
      <dgm:t>
        <a:bodyPr/>
        <a:lstStyle/>
        <a:p>
          <a:endParaRPr lang="en-GB" sz="2000"/>
        </a:p>
      </dgm:t>
    </dgm:pt>
    <dgm:pt modelId="{622F1D1B-ADE4-4EBA-A9DA-CD2A1EF7DBCD}">
      <dgm:prSet phldrT="[Text]" custT="1"/>
      <dgm:spPr/>
      <dgm:t>
        <a:bodyPr/>
        <a:lstStyle/>
        <a:p>
          <a:r>
            <a:rPr lang="en-GB" sz="900"/>
            <a:t>Increased communication and engagement with residents and communities in these areas, and with other statutory agencies</a:t>
          </a:r>
        </a:p>
      </dgm:t>
    </dgm:pt>
    <dgm:pt modelId="{D2247551-64AE-45E5-B67B-6B5E8D52BF9C}" type="parTrans" cxnId="{93700EE8-417C-4196-B24E-2489408010FE}">
      <dgm:prSet/>
      <dgm:spPr/>
      <dgm:t>
        <a:bodyPr/>
        <a:lstStyle/>
        <a:p>
          <a:endParaRPr lang="en-GB" sz="2000"/>
        </a:p>
      </dgm:t>
    </dgm:pt>
    <dgm:pt modelId="{842704F1-55B2-4F5A-9A17-A95D7BFF9199}" type="sibTrans" cxnId="{93700EE8-417C-4196-B24E-2489408010FE}">
      <dgm:prSet/>
      <dgm:spPr/>
      <dgm:t>
        <a:bodyPr/>
        <a:lstStyle/>
        <a:p>
          <a:endParaRPr lang="en-GB" sz="2000"/>
        </a:p>
      </dgm:t>
    </dgm:pt>
    <dgm:pt modelId="{2FCC20F3-EA9F-48C0-9574-4F8F413412B9}">
      <dgm:prSet phldrT="[Text]" custT="1"/>
      <dgm:spPr/>
      <dgm:t>
        <a:bodyPr/>
        <a:lstStyle/>
        <a:p>
          <a:r>
            <a:rPr lang="en-GB" sz="1200"/>
            <a:t>Without SCNI ...</a:t>
          </a:r>
        </a:p>
      </dgm:t>
    </dgm:pt>
    <dgm:pt modelId="{293A8252-93DF-4FC9-9475-B91B82B1A3CD}" type="parTrans" cxnId="{DE91E104-3F2F-4E04-9219-55A37365013E}">
      <dgm:prSet/>
      <dgm:spPr/>
      <dgm:t>
        <a:bodyPr/>
        <a:lstStyle/>
        <a:p>
          <a:endParaRPr lang="en-GB" sz="2000"/>
        </a:p>
      </dgm:t>
    </dgm:pt>
    <dgm:pt modelId="{88711972-2939-4665-A284-60834856F260}" type="sibTrans" cxnId="{DE91E104-3F2F-4E04-9219-55A37365013E}">
      <dgm:prSet/>
      <dgm:spPr/>
      <dgm:t>
        <a:bodyPr/>
        <a:lstStyle/>
        <a:p>
          <a:endParaRPr lang="en-GB" sz="2000"/>
        </a:p>
      </dgm:t>
    </dgm:pt>
    <dgm:pt modelId="{1839EDCF-426F-464B-A411-A30130BC329E}">
      <dgm:prSet phldrT="[Text]" custT="1"/>
      <dgm:spPr/>
      <dgm:t>
        <a:bodyPr/>
        <a:lstStyle/>
        <a:p>
          <a:r>
            <a:rPr lang="en-GB" sz="900"/>
            <a:t>Improved (easier, more effective) problem resolution</a:t>
          </a:r>
        </a:p>
      </dgm:t>
    </dgm:pt>
    <dgm:pt modelId="{2C4A6373-4FE6-4219-8DC7-F562A73B9466}" type="parTrans" cxnId="{963B50E9-9555-4CB3-82B2-71B4FAE9DFEE}">
      <dgm:prSet/>
      <dgm:spPr/>
      <dgm:t>
        <a:bodyPr/>
        <a:lstStyle/>
        <a:p>
          <a:endParaRPr lang="en-GB" sz="2000"/>
        </a:p>
      </dgm:t>
    </dgm:pt>
    <dgm:pt modelId="{C5F9B348-0EB2-455E-9081-6B6FB6CB2282}" type="sibTrans" cxnId="{963B50E9-9555-4CB3-82B2-71B4FAE9DFEE}">
      <dgm:prSet/>
      <dgm:spPr/>
      <dgm:t>
        <a:bodyPr/>
        <a:lstStyle/>
        <a:p>
          <a:endParaRPr lang="en-GB" sz="2000"/>
        </a:p>
      </dgm:t>
    </dgm:pt>
    <dgm:pt modelId="{7A594B38-14EC-4C17-B77F-64F91C735020}">
      <dgm:prSet phldrT="[Text]" custT="1"/>
      <dgm:spPr/>
      <dgm:t>
        <a:bodyPr/>
        <a:lstStyle/>
        <a:p>
          <a:r>
            <a:rPr lang="en-GB" sz="900"/>
            <a:t>If working with SCNI had not been an option, other community group structures might be used to try to achieve the same outcomes, however, SCNI is an independent unbiased facilitator/mediator which is of benefit for managing the agency-community relationships.</a:t>
          </a:r>
        </a:p>
      </dgm:t>
    </dgm:pt>
    <dgm:pt modelId="{FF88166C-BAC7-4BD2-A86F-0FEFF368F22F}" type="parTrans" cxnId="{2CAD5B1B-B572-4A3E-A762-6A9C2CF9FD8F}">
      <dgm:prSet/>
      <dgm:spPr/>
      <dgm:t>
        <a:bodyPr/>
        <a:lstStyle/>
        <a:p>
          <a:endParaRPr lang="en-GB" sz="2000"/>
        </a:p>
      </dgm:t>
    </dgm:pt>
    <dgm:pt modelId="{6E2173F1-0A11-4B38-A920-6DC0E5F6C16B}" type="sibTrans" cxnId="{2CAD5B1B-B572-4A3E-A762-6A9C2CF9FD8F}">
      <dgm:prSet/>
      <dgm:spPr/>
      <dgm:t>
        <a:bodyPr/>
        <a:lstStyle/>
        <a:p>
          <a:endParaRPr lang="en-GB" sz="2000"/>
        </a:p>
      </dgm:t>
    </dgm:pt>
    <dgm:pt modelId="{6AD83920-4532-4284-B46B-5C1090F767F7}">
      <dgm:prSet custT="1"/>
      <dgm:spPr/>
      <dgm:t>
        <a:bodyPr/>
        <a:lstStyle/>
        <a:p>
          <a:r>
            <a:rPr lang="en-GB" sz="900"/>
            <a:t>Increased service efficiencies - maintenance needs identified and undertaken in a more timely manner than would otherwise be the case (reduced engagement costs and costs associated with delayed maintenance). </a:t>
          </a:r>
        </a:p>
      </dgm:t>
    </dgm:pt>
    <dgm:pt modelId="{C7EC1572-08D5-4CBF-84A8-D49C88D369B8}" type="parTrans" cxnId="{5B4C984D-59D2-4AB7-A532-23F92F2076C6}">
      <dgm:prSet/>
      <dgm:spPr/>
      <dgm:t>
        <a:bodyPr/>
        <a:lstStyle/>
        <a:p>
          <a:endParaRPr lang="en-GB"/>
        </a:p>
      </dgm:t>
    </dgm:pt>
    <dgm:pt modelId="{73CA4CED-0629-4082-BF27-C7967B920EC4}" type="sibTrans" cxnId="{5B4C984D-59D2-4AB7-A532-23F92F2076C6}">
      <dgm:prSet/>
      <dgm:spPr/>
      <dgm:t>
        <a:bodyPr/>
        <a:lstStyle/>
        <a:p>
          <a:endParaRPr lang="en-GB"/>
        </a:p>
      </dgm:t>
    </dgm:pt>
    <dgm:pt modelId="{682567DA-A5AD-4050-B50F-50E92BA1555C}">
      <dgm:prSet phldrT="[Text]" custT="1"/>
      <dgm:spPr/>
      <dgm:t>
        <a:bodyPr/>
        <a:lstStyle/>
        <a:p>
          <a:r>
            <a:rPr lang="en-GB" sz="900"/>
            <a:t>Improved exchange of information and knowledge between transport ni and these communities/service users (and agencies)</a:t>
          </a:r>
        </a:p>
      </dgm:t>
    </dgm:pt>
    <dgm:pt modelId="{8D6D09A1-F5F7-48FC-AF5A-D4EFB1C1A9AE}" type="parTrans" cxnId="{9E6F2780-3495-4AFA-8C42-BE5FA1EC4F81}">
      <dgm:prSet/>
      <dgm:spPr/>
      <dgm:t>
        <a:bodyPr/>
        <a:lstStyle/>
        <a:p>
          <a:endParaRPr lang="en-GB"/>
        </a:p>
      </dgm:t>
    </dgm:pt>
    <dgm:pt modelId="{4783CB88-C1A5-4BC9-8ED7-E02D32B38EFC}" type="sibTrans" cxnId="{9E6F2780-3495-4AFA-8C42-BE5FA1EC4F81}">
      <dgm:prSet/>
      <dgm:spPr/>
      <dgm:t>
        <a:bodyPr/>
        <a:lstStyle/>
        <a:p>
          <a:endParaRPr lang="en-GB"/>
        </a:p>
      </dgm:t>
    </dgm:pt>
    <dgm:pt modelId="{F270087E-AE50-429F-8A22-82B8165E4563}">
      <dgm:prSet phldrT="[Text]" custT="1"/>
      <dgm:spPr/>
      <dgm:t>
        <a:bodyPr/>
        <a:lstStyle/>
        <a:p>
          <a:r>
            <a:rPr lang="en-GB" sz="1200"/>
            <a:t>Leading to...</a:t>
          </a:r>
          <a:endParaRPr lang="en-GB"/>
        </a:p>
      </dgm:t>
    </dgm:pt>
    <dgm:pt modelId="{F81FFB7E-E7FF-4656-A9E6-047BA539095A}" type="parTrans" cxnId="{AECEEC3A-0C98-4FE6-BBE7-C6DB3DC9E147}">
      <dgm:prSet/>
      <dgm:spPr/>
      <dgm:t>
        <a:bodyPr/>
        <a:lstStyle/>
        <a:p>
          <a:endParaRPr lang="en-GB"/>
        </a:p>
      </dgm:t>
    </dgm:pt>
    <dgm:pt modelId="{6467E4AA-1E70-4A7B-A1EA-863EB39BF342}" type="sibTrans" cxnId="{AECEEC3A-0C98-4FE6-BBE7-C6DB3DC9E147}">
      <dgm:prSet/>
      <dgm:spPr/>
      <dgm:t>
        <a:bodyPr/>
        <a:lstStyle/>
        <a:p>
          <a:endParaRPr lang="en-GB"/>
        </a:p>
      </dgm:t>
    </dgm:pt>
    <dgm:pt modelId="{D55BB474-8271-4A4A-AC09-FA1B16A9C006}">
      <dgm:prSet phldrT="[Text]" custT="1"/>
      <dgm:spPr/>
      <dgm:t>
        <a:bodyPr/>
        <a:lstStyle/>
        <a:p>
          <a:r>
            <a:rPr lang="en-GB" sz="900"/>
            <a:t>SCNI facilitation of interagency meetings in areas of social housing</a:t>
          </a:r>
        </a:p>
      </dgm:t>
    </dgm:pt>
    <dgm:pt modelId="{44C63D21-9F8C-4A54-999A-03094F7226F4}" type="parTrans" cxnId="{3F7D9B71-A8C5-4DC1-AB96-C981EE2B6B47}">
      <dgm:prSet/>
      <dgm:spPr/>
      <dgm:t>
        <a:bodyPr/>
        <a:lstStyle/>
        <a:p>
          <a:endParaRPr lang="en-GB"/>
        </a:p>
      </dgm:t>
    </dgm:pt>
    <dgm:pt modelId="{C035298F-6385-4036-92CB-A6488D3DFEDF}" type="sibTrans" cxnId="{3F7D9B71-A8C5-4DC1-AB96-C981EE2B6B47}">
      <dgm:prSet/>
      <dgm:spPr/>
      <dgm:t>
        <a:bodyPr/>
        <a:lstStyle/>
        <a:p>
          <a:endParaRPr lang="en-GB"/>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Y="138721"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138721"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Y="140597" custLinFactNeighborX="786" custLinFactNeighborY="4332"/>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138721" custLinFactNeighborX="499" custLinFactNeighborY="3932"/>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963B50E9-9555-4CB3-82B2-71B4FAE9DFEE}" srcId="{F270087E-AE50-429F-8A22-82B8165E4563}" destId="{1839EDCF-426F-464B-A411-A30130BC329E}" srcOrd="0" destOrd="0" parTransId="{2C4A6373-4FE6-4219-8DC7-F562A73B9466}" sibTransId="{C5F9B348-0EB2-455E-9081-6B6FB6CB2282}"/>
    <dgm:cxn modelId="{E3E20294-118D-4B68-B21A-6F8955F78839}" type="presOf" srcId="{20C127EA-7859-405D-8F32-39CFA6095AFD}" destId="{2717ED06-7D23-4C3D-B8FF-D5D82DE4D524}" srcOrd="0" destOrd="0" presId="urn:microsoft.com/office/officeart/2005/8/layout/hProcess7"/>
    <dgm:cxn modelId="{227C8F2C-3702-45B2-9564-C87E9E0AE54E}" type="presOf" srcId="{6AD83920-4532-4284-B46B-5C1090F767F7}" destId="{386635A8-88D8-4170-9CFE-74F6B4485DBE}" srcOrd="0" destOrd="1" presId="urn:microsoft.com/office/officeart/2005/8/layout/hProcess7"/>
    <dgm:cxn modelId="{5B4C984D-59D2-4AB7-A532-23F92F2076C6}" srcId="{F270087E-AE50-429F-8A22-82B8165E4563}" destId="{6AD83920-4532-4284-B46B-5C1090F767F7}" srcOrd="1" destOrd="0" parTransId="{C7EC1572-08D5-4CBF-84A8-D49C88D369B8}" sibTransId="{73CA4CED-0629-4082-BF27-C7967B920EC4}"/>
    <dgm:cxn modelId="{DE91E104-3F2F-4E04-9219-55A37365013E}" srcId="{85776134-A1DF-4DBE-B1B4-E2DFAF47CCB0}" destId="{2FCC20F3-EA9F-48C0-9574-4F8F413412B9}" srcOrd="3" destOrd="0" parTransId="{293A8252-93DF-4FC9-9475-B91B82B1A3CD}" sibTransId="{88711972-2939-4665-A284-60834856F260}"/>
    <dgm:cxn modelId="{CA3B7686-251C-4EF3-8242-2C64897E2723}" type="presOf" srcId="{2A496658-7E35-45C1-B969-56DAB4A599A0}" destId="{D742C698-0EE5-40ED-9806-000ECF9C88D6}" srcOrd="0" destOrd="0" presId="urn:microsoft.com/office/officeart/2005/8/layout/hProcess7"/>
    <dgm:cxn modelId="{95CB63E7-5B9B-48DA-BD27-49C646CC2BDD}" type="presOf" srcId="{2FCC20F3-EA9F-48C0-9574-4F8F413412B9}" destId="{F454D1DA-89DC-4C9D-936D-068D33EB8D94}" srcOrd="1" destOrd="0" presId="urn:microsoft.com/office/officeart/2005/8/layout/hProcess7"/>
    <dgm:cxn modelId="{6EAC877A-A9FA-4BE5-8F41-8C1FE8164EB5}" type="presOf" srcId="{7A594B38-14EC-4C17-B77F-64F91C735020}" destId="{319E981F-B68F-4A47-9DFE-723E9E1D8187}" srcOrd="0" destOrd="0" presId="urn:microsoft.com/office/officeart/2005/8/layout/hProcess7"/>
    <dgm:cxn modelId="{C0CE6EC9-036A-491C-8F5B-86808BD79BCF}" type="presOf" srcId="{682567DA-A5AD-4050-B50F-50E92BA1555C}" destId="{71864CDE-597C-4C08-A86E-1049B728BCB3}" srcOrd="0" destOrd="1" presId="urn:microsoft.com/office/officeart/2005/8/layout/hProcess7"/>
    <dgm:cxn modelId="{93700EE8-417C-4196-B24E-2489408010FE}" srcId="{2A496658-7E35-45C1-B969-56DAB4A599A0}" destId="{622F1D1B-ADE4-4EBA-A9DA-CD2A1EF7DBCD}" srcOrd="0" destOrd="0" parTransId="{D2247551-64AE-45E5-B67B-6B5E8D52BF9C}" sibTransId="{842704F1-55B2-4F5A-9A17-A95D7BFF9199}"/>
    <dgm:cxn modelId="{B1A54580-0B1F-4FC2-9709-F5E1D18C6FBD}" type="presOf" srcId="{D55BB474-8271-4A4A-AC09-FA1B16A9C006}" destId="{BCEEB60D-E5FC-4B97-91DA-C0A1187AF5BB}" srcOrd="0" destOrd="1"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3F7D9B71-A8C5-4DC1-AB96-C981EE2B6B47}" srcId="{20C127EA-7859-405D-8F32-39CFA6095AFD}" destId="{D55BB474-8271-4A4A-AC09-FA1B16A9C006}" srcOrd="1" destOrd="0" parTransId="{44C63D21-9F8C-4A54-999A-03094F7226F4}" sibTransId="{C035298F-6385-4036-92CB-A6488D3DFEDF}"/>
    <dgm:cxn modelId="{2CAD5B1B-B572-4A3E-A762-6A9C2CF9FD8F}" srcId="{2FCC20F3-EA9F-48C0-9574-4F8F413412B9}" destId="{7A594B38-14EC-4C17-B77F-64F91C735020}" srcOrd="0" destOrd="0" parTransId="{FF88166C-BAC7-4BD2-A86F-0FEFF368F22F}" sibTransId="{6E2173F1-0A11-4B38-A920-6DC0E5F6C16B}"/>
    <dgm:cxn modelId="{45E95F1F-EB53-4785-8DE6-1B2AA1C7F9FC}" srcId="{85776134-A1DF-4DBE-B1B4-E2DFAF47CCB0}" destId="{2A496658-7E35-45C1-B969-56DAB4A599A0}" srcOrd="1" destOrd="0" parTransId="{52DF096E-CD7D-4C5B-81E0-D73A7A2E945F}" sibTransId="{F7427057-3E5D-46CB-B09E-E32506236FEE}"/>
    <dgm:cxn modelId="{925931A1-19E6-4105-A91A-1FFF8BFA159C}" type="presOf" srcId="{F270087E-AE50-429F-8A22-82B8165E4563}" destId="{25C3EF68-16EC-421B-8068-0F6527F2E7A5}" srcOrd="1" destOrd="0" presId="urn:microsoft.com/office/officeart/2005/8/layout/hProcess7"/>
    <dgm:cxn modelId="{91480AAE-57D7-4BEE-8DD2-B59AEAEB4091}" srcId="{85776134-A1DF-4DBE-B1B4-E2DFAF47CCB0}" destId="{20C127EA-7859-405D-8F32-39CFA6095AFD}" srcOrd="0" destOrd="0" parTransId="{CEB0D295-3A6A-43FD-B20D-205D9A4F5E9E}" sibTransId="{2DF34D13-020E-4B0E-87BA-5BFCA8A1EB59}"/>
    <dgm:cxn modelId="{5B23F210-3CED-4325-942A-8AD56BB06ADD}" type="presOf" srcId="{66206458-3572-45BE-AE00-DF4E2D28F642}" destId="{BCEEB60D-E5FC-4B97-91DA-C0A1187AF5BB}" srcOrd="0" destOrd="0" presId="urn:microsoft.com/office/officeart/2005/8/layout/hProcess7"/>
    <dgm:cxn modelId="{164CD6A3-E9CE-44D3-91C3-BF399717C5FB}" type="presOf" srcId="{1839EDCF-426F-464B-A411-A30130BC329E}" destId="{386635A8-88D8-4170-9CFE-74F6B4485DBE}" srcOrd="0" destOrd="0" presId="urn:microsoft.com/office/officeart/2005/8/layout/hProcess7"/>
    <dgm:cxn modelId="{9E6F2780-3495-4AFA-8C42-BE5FA1EC4F81}" srcId="{2A496658-7E35-45C1-B969-56DAB4A599A0}" destId="{682567DA-A5AD-4050-B50F-50E92BA1555C}" srcOrd="1" destOrd="0" parTransId="{8D6D09A1-F5F7-48FC-AF5A-D4EFB1C1A9AE}" sibTransId="{4783CB88-C1A5-4BC9-8ED7-E02D32B38EFC}"/>
    <dgm:cxn modelId="{6D014270-061F-4984-9524-D01E0996790A}" type="presOf" srcId="{2FCC20F3-EA9F-48C0-9574-4F8F413412B9}" destId="{2A39DAD3-CD59-40C0-9EAD-79CF3705D164}" srcOrd="0" destOrd="0"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10C220BF-CF5F-4507-98A9-2126289C6FBA}" type="presOf" srcId="{F270087E-AE50-429F-8A22-82B8165E4563}" destId="{43ADCA17-BED3-4DD0-92A5-449DFF61A205}" srcOrd="0" destOrd="0" presId="urn:microsoft.com/office/officeart/2005/8/layout/hProcess7"/>
    <dgm:cxn modelId="{A4FDB4C2-1E31-40CF-8C2D-2F201796C44F}" type="presOf" srcId="{2A496658-7E35-45C1-B969-56DAB4A599A0}" destId="{75FE2908-30BE-47BC-BB32-0F72613D1F81}" srcOrd="1" destOrd="0" presId="urn:microsoft.com/office/officeart/2005/8/layout/hProcess7"/>
    <dgm:cxn modelId="{064C925C-F180-4B07-9D2E-E17548138C3B}" type="presOf" srcId="{85776134-A1DF-4DBE-B1B4-E2DFAF47CCB0}" destId="{57161DC4-C3CB-4C59-8AF6-7BDB3E2B6BF6}" srcOrd="0" destOrd="0" presId="urn:microsoft.com/office/officeart/2005/8/layout/hProcess7"/>
    <dgm:cxn modelId="{1E2B881F-3EC3-4801-BD33-8EBBCEA14B44}" type="presOf" srcId="{622F1D1B-ADE4-4EBA-A9DA-CD2A1EF7DBCD}" destId="{71864CDE-597C-4C08-A86E-1049B728BCB3}" srcOrd="0" destOrd="0" presId="urn:microsoft.com/office/officeart/2005/8/layout/hProcess7"/>
    <dgm:cxn modelId="{20DCE47F-7CF7-437E-AFF7-E47819B17C1D}" type="presOf" srcId="{20C127EA-7859-405D-8F32-39CFA6095AFD}" destId="{B033EC0F-EFD5-46C1-B65B-2927A54BE7D0}" srcOrd="1" destOrd="0" presId="urn:microsoft.com/office/officeart/2005/8/layout/hProcess7"/>
    <dgm:cxn modelId="{780AC044-20A8-426B-BD51-6BC24E68E16C}" type="presParOf" srcId="{57161DC4-C3CB-4C59-8AF6-7BDB3E2B6BF6}" destId="{97BA51E0-39BF-4CEE-8BDD-EE43FB25C30F}" srcOrd="0" destOrd="0" presId="urn:microsoft.com/office/officeart/2005/8/layout/hProcess7"/>
    <dgm:cxn modelId="{967F3B7F-C1BE-41BF-A388-7397619915B9}" type="presParOf" srcId="{97BA51E0-39BF-4CEE-8BDD-EE43FB25C30F}" destId="{2717ED06-7D23-4C3D-B8FF-D5D82DE4D524}" srcOrd="0" destOrd="0" presId="urn:microsoft.com/office/officeart/2005/8/layout/hProcess7"/>
    <dgm:cxn modelId="{CA349743-A77F-4ED3-8093-EE4660A778CA}" type="presParOf" srcId="{97BA51E0-39BF-4CEE-8BDD-EE43FB25C30F}" destId="{B033EC0F-EFD5-46C1-B65B-2927A54BE7D0}" srcOrd="1" destOrd="0" presId="urn:microsoft.com/office/officeart/2005/8/layout/hProcess7"/>
    <dgm:cxn modelId="{B465A13C-83B3-407D-B5AA-BFF9C7BEFB91}" type="presParOf" srcId="{97BA51E0-39BF-4CEE-8BDD-EE43FB25C30F}" destId="{BCEEB60D-E5FC-4B97-91DA-C0A1187AF5BB}" srcOrd="2" destOrd="0" presId="urn:microsoft.com/office/officeart/2005/8/layout/hProcess7"/>
    <dgm:cxn modelId="{147027ED-E9B0-4917-BAF0-B07A41B2A068}" type="presParOf" srcId="{57161DC4-C3CB-4C59-8AF6-7BDB3E2B6BF6}" destId="{E42FF359-148A-49FD-8C19-38F4FB3E0CDA}" srcOrd="1" destOrd="0" presId="urn:microsoft.com/office/officeart/2005/8/layout/hProcess7"/>
    <dgm:cxn modelId="{8578B114-73F0-49D6-9DC5-3E6A8F00D6B7}" type="presParOf" srcId="{57161DC4-C3CB-4C59-8AF6-7BDB3E2B6BF6}" destId="{86D0A611-C24A-4A6D-BE7B-974EE7C17FAA}" srcOrd="2" destOrd="0" presId="urn:microsoft.com/office/officeart/2005/8/layout/hProcess7"/>
    <dgm:cxn modelId="{113EF5A9-42E1-4D3A-B937-CBA3926876B8}" type="presParOf" srcId="{86D0A611-C24A-4A6D-BE7B-974EE7C17FAA}" destId="{C67E48E1-FFE2-47CB-94A4-C8F41C3EF985}" srcOrd="0" destOrd="0" presId="urn:microsoft.com/office/officeart/2005/8/layout/hProcess7"/>
    <dgm:cxn modelId="{B3466DA2-D353-43AF-BC4A-9CFC3602C69F}" type="presParOf" srcId="{86D0A611-C24A-4A6D-BE7B-974EE7C17FAA}" destId="{47A539D0-8B72-41C4-AE0D-8921EFAF11F1}" srcOrd="1" destOrd="0" presId="urn:microsoft.com/office/officeart/2005/8/layout/hProcess7"/>
    <dgm:cxn modelId="{AC322116-F682-4698-A221-3B82BF01B5CA}" type="presParOf" srcId="{86D0A611-C24A-4A6D-BE7B-974EE7C17FAA}" destId="{62A313C3-C42C-4E4D-91FD-C3A00FA4AD07}" srcOrd="2" destOrd="0" presId="urn:microsoft.com/office/officeart/2005/8/layout/hProcess7"/>
    <dgm:cxn modelId="{2ECF848C-A26F-42CE-8442-BECCC98669E1}" type="presParOf" srcId="{57161DC4-C3CB-4C59-8AF6-7BDB3E2B6BF6}" destId="{CE5D3491-1B03-4868-8259-68BAD59BBB22}" srcOrd="3" destOrd="0" presId="urn:microsoft.com/office/officeart/2005/8/layout/hProcess7"/>
    <dgm:cxn modelId="{A737ED89-36BA-41B1-B0F7-45DB5B6E176C}" type="presParOf" srcId="{57161DC4-C3CB-4C59-8AF6-7BDB3E2B6BF6}" destId="{3577BF56-C345-4C27-98A5-C88B03C4F034}" srcOrd="4" destOrd="0" presId="urn:microsoft.com/office/officeart/2005/8/layout/hProcess7"/>
    <dgm:cxn modelId="{F740B890-3D6D-4606-9D54-1F23F08E22FB}" type="presParOf" srcId="{3577BF56-C345-4C27-98A5-C88B03C4F034}" destId="{D742C698-0EE5-40ED-9806-000ECF9C88D6}" srcOrd="0" destOrd="0" presId="urn:microsoft.com/office/officeart/2005/8/layout/hProcess7"/>
    <dgm:cxn modelId="{F48F043C-B89C-4E55-A4C9-23AFBD1C75AE}" type="presParOf" srcId="{3577BF56-C345-4C27-98A5-C88B03C4F034}" destId="{75FE2908-30BE-47BC-BB32-0F72613D1F81}" srcOrd="1" destOrd="0" presId="urn:microsoft.com/office/officeart/2005/8/layout/hProcess7"/>
    <dgm:cxn modelId="{E18A57CA-34CA-4A14-991F-66FFAC30017B}" type="presParOf" srcId="{3577BF56-C345-4C27-98A5-C88B03C4F034}" destId="{71864CDE-597C-4C08-A86E-1049B728BCB3}" srcOrd="2" destOrd="0" presId="urn:microsoft.com/office/officeart/2005/8/layout/hProcess7"/>
    <dgm:cxn modelId="{A0589023-3003-4623-893B-E181DF826C1E}" type="presParOf" srcId="{57161DC4-C3CB-4C59-8AF6-7BDB3E2B6BF6}" destId="{D90F0C80-7432-4CEF-B3DF-25D841C70ED4}" srcOrd="5" destOrd="0" presId="urn:microsoft.com/office/officeart/2005/8/layout/hProcess7"/>
    <dgm:cxn modelId="{2D504EC4-B7C8-4DED-B300-8EAB3E50BE92}" type="presParOf" srcId="{57161DC4-C3CB-4C59-8AF6-7BDB3E2B6BF6}" destId="{A90DF88D-78F2-422B-8AB8-656F4C7D0A05}" srcOrd="6" destOrd="0" presId="urn:microsoft.com/office/officeart/2005/8/layout/hProcess7"/>
    <dgm:cxn modelId="{86E92751-DFAD-4DFE-9F26-6924F524CE06}" type="presParOf" srcId="{A90DF88D-78F2-422B-8AB8-656F4C7D0A05}" destId="{81478C1E-1036-4727-9FAC-DED698A17E8A}" srcOrd="0" destOrd="0" presId="urn:microsoft.com/office/officeart/2005/8/layout/hProcess7"/>
    <dgm:cxn modelId="{66732BD7-F377-4A7D-8AA0-4C448F8AE3AD}" type="presParOf" srcId="{A90DF88D-78F2-422B-8AB8-656F4C7D0A05}" destId="{C5B18AB9-0E15-4634-850B-446E7E4D49A7}" srcOrd="1" destOrd="0" presId="urn:microsoft.com/office/officeart/2005/8/layout/hProcess7"/>
    <dgm:cxn modelId="{55E04C02-FE2A-4FA0-8B37-29133B6E40CA}" type="presParOf" srcId="{A90DF88D-78F2-422B-8AB8-656F4C7D0A05}" destId="{ED3048B4-C9CE-4D2A-9BCD-A4C1BB3F8CD3}" srcOrd="2" destOrd="0" presId="urn:microsoft.com/office/officeart/2005/8/layout/hProcess7"/>
    <dgm:cxn modelId="{26A9EF61-2A08-4159-9A30-C2EF5D50DB32}" type="presParOf" srcId="{57161DC4-C3CB-4C59-8AF6-7BDB3E2B6BF6}" destId="{6834889F-E951-40E3-99CF-FE5D744F4CBA}" srcOrd="7" destOrd="0" presId="urn:microsoft.com/office/officeart/2005/8/layout/hProcess7"/>
    <dgm:cxn modelId="{23B839A7-EC2A-438D-AAE2-2A257120B48A}" type="presParOf" srcId="{57161DC4-C3CB-4C59-8AF6-7BDB3E2B6BF6}" destId="{45F945F4-87A1-4801-87DA-427811B0549B}" srcOrd="8" destOrd="0" presId="urn:microsoft.com/office/officeart/2005/8/layout/hProcess7"/>
    <dgm:cxn modelId="{15BB83D7-89D8-4AB6-AE02-BC5F0D921071}" type="presParOf" srcId="{45F945F4-87A1-4801-87DA-427811B0549B}" destId="{43ADCA17-BED3-4DD0-92A5-449DFF61A205}" srcOrd="0" destOrd="0" presId="urn:microsoft.com/office/officeart/2005/8/layout/hProcess7"/>
    <dgm:cxn modelId="{02B59F17-437B-46B8-ADB6-DAF665B4A9AB}" type="presParOf" srcId="{45F945F4-87A1-4801-87DA-427811B0549B}" destId="{25C3EF68-16EC-421B-8068-0F6527F2E7A5}" srcOrd="1" destOrd="0" presId="urn:microsoft.com/office/officeart/2005/8/layout/hProcess7"/>
    <dgm:cxn modelId="{5225CDF2-9000-4C45-A0D4-1398C5468C11}" type="presParOf" srcId="{45F945F4-87A1-4801-87DA-427811B0549B}" destId="{386635A8-88D8-4170-9CFE-74F6B4485DBE}" srcOrd="2" destOrd="0" presId="urn:microsoft.com/office/officeart/2005/8/layout/hProcess7"/>
    <dgm:cxn modelId="{6469371C-9447-421E-A6BD-FC94C0E63097}" type="presParOf" srcId="{57161DC4-C3CB-4C59-8AF6-7BDB3E2B6BF6}" destId="{ADEA76AF-8292-4732-8886-75BCCA004FA8}" srcOrd="9" destOrd="0" presId="urn:microsoft.com/office/officeart/2005/8/layout/hProcess7"/>
    <dgm:cxn modelId="{46BBB841-767D-41E1-A4FD-F9C39549F6E3}" type="presParOf" srcId="{57161DC4-C3CB-4C59-8AF6-7BDB3E2B6BF6}" destId="{E2030257-4DC7-4C40-BA0C-60DF60778A80}" srcOrd="10" destOrd="0" presId="urn:microsoft.com/office/officeart/2005/8/layout/hProcess7"/>
    <dgm:cxn modelId="{55828D7C-8F1D-4F47-A6CF-8A8E40BA8A31}" type="presParOf" srcId="{E2030257-4DC7-4C40-BA0C-60DF60778A80}" destId="{C2F8FDE9-A646-4491-9369-6DD635D2C746}" srcOrd="0" destOrd="0" presId="urn:microsoft.com/office/officeart/2005/8/layout/hProcess7"/>
    <dgm:cxn modelId="{35AEB62B-26CF-494E-A3BE-47580D0C8A44}" type="presParOf" srcId="{E2030257-4DC7-4C40-BA0C-60DF60778A80}" destId="{044137D8-9016-4A80-A206-00E7FDA596F4}" srcOrd="1" destOrd="0" presId="urn:microsoft.com/office/officeart/2005/8/layout/hProcess7"/>
    <dgm:cxn modelId="{24C47ADF-0E8C-46A0-8792-F30C791B4220}" type="presParOf" srcId="{E2030257-4DC7-4C40-BA0C-60DF60778A80}" destId="{13E4A985-5CCD-435F-B033-FDF460C7797B}" srcOrd="2" destOrd="0" presId="urn:microsoft.com/office/officeart/2005/8/layout/hProcess7"/>
    <dgm:cxn modelId="{E4243399-E6C1-48BD-A4F5-1DA8AC26B0F5}" type="presParOf" srcId="{57161DC4-C3CB-4C59-8AF6-7BDB3E2B6BF6}" destId="{5E47625E-C3E6-4731-BD16-A4A41FBEFDF2}" srcOrd="11" destOrd="0" presId="urn:microsoft.com/office/officeart/2005/8/layout/hProcess7"/>
    <dgm:cxn modelId="{3FD9C52E-38DA-4FD8-AD39-1BCB5120271D}" type="presParOf" srcId="{57161DC4-C3CB-4C59-8AF6-7BDB3E2B6BF6}" destId="{81E4F620-0636-4762-A844-4C35961FB2F1}" srcOrd="12" destOrd="0" presId="urn:microsoft.com/office/officeart/2005/8/layout/hProcess7"/>
    <dgm:cxn modelId="{E6E86BBD-51FB-4D46-BDA4-99BCA17B20EC}" type="presParOf" srcId="{81E4F620-0636-4762-A844-4C35961FB2F1}" destId="{2A39DAD3-CD59-40C0-9EAD-79CF3705D164}" srcOrd="0" destOrd="0" presId="urn:microsoft.com/office/officeart/2005/8/layout/hProcess7"/>
    <dgm:cxn modelId="{EB3A506A-D2AE-410B-860F-FCA5D7800A37}" type="presParOf" srcId="{81E4F620-0636-4762-A844-4C35961FB2F1}" destId="{F454D1DA-89DC-4C9D-936D-068D33EB8D94}" srcOrd="1" destOrd="0" presId="urn:microsoft.com/office/officeart/2005/8/layout/hProcess7"/>
    <dgm:cxn modelId="{B9D92417-BD91-4375-8FDA-DBB68B737CF1}"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7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Theory of Change</a:t>
          </a:r>
        </a:p>
      </dgm:t>
    </dgm:pt>
    <dgm:pt modelId="{CEB0D295-3A6A-43FD-B20D-205D9A4F5E9E}" type="parTrans" cxnId="{91480AAE-57D7-4BEE-8DD2-B59AEAEB4091}">
      <dgm:prSet/>
      <dgm:spPr/>
      <dgm:t>
        <a:bodyPr/>
        <a:lstStyle/>
        <a:p>
          <a:endParaRPr lang="en-GB" sz="2000"/>
        </a:p>
      </dgm:t>
    </dgm:pt>
    <dgm:pt modelId="{2DF34D13-020E-4B0E-87BA-5BFCA8A1EB59}" type="sibTrans" cxnId="{91480AAE-57D7-4BEE-8DD2-B59AEAEB4091}">
      <dgm:prSet/>
      <dgm:spPr/>
      <dgm:t>
        <a:bodyPr/>
        <a:lstStyle/>
        <a:p>
          <a:endParaRPr lang="en-GB" sz="2000"/>
        </a:p>
      </dgm:t>
    </dgm:pt>
    <dgm:pt modelId="{66206458-3572-45BE-AE00-DF4E2D28F642}">
      <dgm:prSet phldrT="[Text]" custT="1"/>
      <dgm:spPr/>
      <dgm:t>
        <a:bodyPr/>
        <a:lstStyle/>
        <a:p>
          <a:r>
            <a:rPr lang="en-GB" sz="900"/>
            <a:t>Housing Executive:</a:t>
          </a:r>
        </a:p>
        <a:p>
          <a:r>
            <a:rPr lang="en-GB" sz="900"/>
            <a:t>SCNI’s independence, community brokerage and facilitation of interagency meetings in areas of social housing </a:t>
          </a:r>
        </a:p>
      </dgm:t>
    </dgm:pt>
    <dgm:pt modelId="{112CA84E-7E0A-4EF4-A6D6-D3766BE83B7D}" type="parTrans" cxnId="{08EADDB7-5AC9-4B07-B551-4A5CD070B24B}">
      <dgm:prSet/>
      <dgm:spPr/>
      <dgm:t>
        <a:bodyPr/>
        <a:lstStyle/>
        <a:p>
          <a:endParaRPr lang="en-GB" sz="2000"/>
        </a:p>
      </dgm:t>
    </dgm:pt>
    <dgm:pt modelId="{77376974-80A6-4E1B-B636-AC7B54110129}" type="sibTrans" cxnId="{08EADDB7-5AC9-4B07-B551-4A5CD070B24B}">
      <dgm:prSet/>
      <dgm:spPr/>
      <dgm:t>
        <a:bodyPr/>
        <a:lstStyle/>
        <a:p>
          <a:endParaRPr lang="en-GB" sz="2000"/>
        </a:p>
      </dgm:t>
    </dgm:pt>
    <dgm:pt modelId="{2A496658-7E35-45C1-B969-56DAB4A599A0}">
      <dgm:prSet phldrT="[Text]" custT="1"/>
      <dgm:spPr/>
      <dgm:t>
        <a:bodyPr/>
        <a:lstStyle/>
        <a:p>
          <a:r>
            <a:rPr lang="en-GB" sz="1200"/>
            <a:t>Resulted in...</a:t>
          </a:r>
        </a:p>
      </dgm:t>
    </dgm:pt>
    <dgm:pt modelId="{52DF096E-CD7D-4C5B-81E0-D73A7A2E945F}" type="parTrans" cxnId="{45E95F1F-EB53-4785-8DE6-1B2AA1C7F9FC}">
      <dgm:prSet/>
      <dgm:spPr/>
      <dgm:t>
        <a:bodyPr/>
        <a:lstStyle/>
        <a:p>
          <a:endParaRPr lang="en-GB" sz="2000"/>
        </a:p>
      </dgm:t>
    </dgm:pt>
    <dgm:pt modelId="{F7427057-3E5D-46CB-B09E-E32506236FEE}" type="sibTrans" cxnId="{45E95F1F-EB53-4785-8DE6-1B2AA1C7F9FC}">
      <dgm:prSet/>
      <dgm:spPr/>
      <dgm:t>
        <a:bodyPr/>
        <a:lstStyle/>
        <a:p>
          <a:endParaRPr lang="en-GB" sz="2000"/>
        </a:p>
      </dgm:t>
    </dgm:pt>
    <dgm:pt modelId="{622F1D1B-ADE4-4EBA-A9DA-CD2A1EF7DBCD}">
      <dgm:prSet phldrT="[Text]" custT="1"/>
      <dgm:spPr/>
      <dgm:t>
        <a:bodyPr/>
        <a:lstStyle/>
        <a:p>
          <a:r>
            <a:rPr lang="en-GB" sz="900"/>
            <a:t>Increased communication and engagement with residents and communities in these areas, and with other statutory agencies</a:t>
          </a:r>
        </a:p>
        <a:p>
          <a:r>
            <a:rPr lang="en-GB" sz="900"/>
            <a:t>Improved exchange of information and knowledge between Housing Executive and tenants as well as other statutory agencies</a:t>
          </a:r>
        </a:p>
        <a:p>
          <a:r>
            <a:rPr lang="en-GB" sz="900"/>
            <a:t>Improved (easier, more effective) problem resolution</a:t>
          </a:r>
        </a:p>
        <a:p>
          <a:r>
            <a:rPr lang="en-GB" sz="900"/>
            <a:t>Increased service efficiencies </a:t>
          </a:r>
        </a:p>
        <a:p>
          <a:r>
            <a:rPr lang="en-GB" sz="900"/>
            <a:t>Increased tenant satisfaction</a:t>
          </a:r>
        </a:p>
      </dgm:t>
    </dgm:pt>
    <dgm:pt modelId="{D2247551-64AE-45E5-B67B-6B5E8D52BF9C}" type="parTrans" cxnId="{93700EE8-417C-4196-B24E-2489408010FE}">
      <dgm:prSet/>
      <dgm:spPr/>
      <dgm:t>
        <a:bodyPr/>
        <a:lstStyle/>
        <a:p>
          <a:endParaRPr lang="en-GB" sz="2000"/>
        </a:p>
      </dgm:t>
    </dgm:pt>
    <dgm:pt modelId="{842704F1-55B2-4F5A-9A17-A95D7BFF9199}" type="sibTrans" cxnId="{93700EE8-417C-4196-B24E-2489408010FE}">
      <dgm:prSet/>
      <dgm:spPr/>
      <dgm:t>
        <a:bodyPr/>
        <a:lstStyle/>
        <a:p>
          <a:endParaRPr lang="en-GB" sz="2000"/>
        </a:p>
      </dgm:t>
    </dgm:pt>
    <dgm:pt modelId="{2FCC20F3-EA9F-48C0-9574-4F8F413412B9}">
      <dgm:prSet phldrT="[Text]" custT="1"/>
      <dgm:spPr/>
      <dgm:t>
        <a:bodyPr/>
        <a:lstStyle/>
        <a:p>
          <a:r>
            <a:rPr lang="en-GB" sz="1200"/>
            <a:t>Without SCNI ...</a:t>
          </a:r>
        </a:p>
      </dgm:t>
    </dgm:pt>
    <dgm:pt modelId="{293A8252-93DF-4FC9-9475-B91B82B1A3CD}" type="parTrans" cxnId="{DE91E104-3F2F-4E04-9219-55A37365013E}">
      <dgm:prSet/>
      <dgm:spPr/>
      <dgm:t>
        <a:bodyPr/>
        <a:lstStyle/>
        <a:p>
          <a:endParaRPr lang="en-GB" sz="2000"/>
        </a:p>
      </dgm:t>
    </dgm:pt>
    <dgm:pt modelId="{88711972-2939-4665-A284-60834856F260}" type="sibTrans" cxnId="{DE91E104-3F2F-4E04-9219-55A37365013E}">
      <dgm:prSet/>
      <dgm:spPr/>
      <dgm:t>
        <a:bodyPr/>
        <a:lstStyle/>
        <a:p>
          <a:endParaRPr lang="en-GB" sz="2000"/>
        </a:p>
      </dgm:t>
    </dgm:pt>
    <dgm:pt modelId="{1839EDCF-426F-464B-A411-A30130BC329E}">
      <dgm:prSet phldrT="[Text]" custT="1"/>
      <dgm:spPr/>
      <dgm:t>
        <a:bodyPr/>
        <a:lstStyle/>
        <a:p>
          <a:endParaRPr lang="en-GB" sz="900"/>
        </a:p>
      </dgm:t>
    </dgm:pt>
    <dgm:pt modelId="{2C4A6373-4FE6-4219-8DC7-F562A73B9466}" type="parTrans" cxnId="{963B50E9-9555-4CB3-82B2-71B4FAE9DFEE}">
      <dgm:prSet/>
      <dgm:spPr/>
      <dgm:t>
        <a:bodyPr/>
        <a:lstStyle/>
        <a:p>
          <a:endParaRPr lang="en-GB" sz="2000"/>
        </a:p>
      </dgm:t>
    </dgm:pt>
    <dgm:pt modelId="{C5F9B348-0EB2-455E-9081-6B6FB6CB2282}" type="sibTrans" cxnId="{963B50E9-9555-4CB3-82B2-71B4FAE9DFEE}">
      <dgm:prSet/>
      <dgm:spPr/>
      <dgm:t>
        <a:bodyPr/>
        <a:lstStyle/>
        <a:p>
          <a:endParaRPr lang="en-GB" sz="2000"/>
        </a:p>
      </dgm:t>
    </dgm:pt>
    <dgm:pt modelId="{7A594B38-14EC-4C17-B77F-64F91C735020}">
      <dgm:prSet phldrT="[Text]" custT="1"/>
      <dgm:spPr/>
      <dgm:t>
        <a:bodyPr/>
        <a:lstStyle/>
        <a:p>
          <a:r>
            <a:rPr lang="en-GB" sz="900"/>
            <a:t>Allocating specific resources to an independent external organisation to undertake community engagement ensures that it can be achieved.</a:t>
          </a:r>
        </a:p>
      </dgm:t>
    </dgm:pt>
    <dgm:pt modelId="{FF88166C-BAC7-4BD2-A86F-0FEFF368F22F}" type="parTrans" cxnId="{2CAD5B1B-B572-4A3E-A762-6A9C2CF9FD8F}">
      <dgm:prSet/>
      <dgm:spPr/>
      <dgm:t>
        <a:bodyPr/>
        <a:lstStyle/>
        <a:p>
          <a:endParaRPr lang="en-GB" sz="2000"/>
        </a:p>
      </dgm:t>
    </dgm:pt>
    <dgm:pt modelId="{6E2173F1-0A11-4B38-A920-6DC0E5F6C16B}" type="sibTrans" cxnId="{2CAD5B1B-B572-4A3E-A762-6A9C2CF9FD8F}">
      <dgm:prSet/>
      <dgm:spPr/>
      <dgm:t>
        <a:bodyPr/>
        <a:lstStyle/>
        <a:p>
          <a:endParaRPr lang="en-GB" sz="2000"/>
        </a:p>
      </dgm:t>
    </dgm:pt>
    <dgm:pt modelId="{F270087E-AE50-429F-8A22-82B8165E4563}">
      <dgm:prSet phldrT="[Text]" custT="1"/>
      <dgm:spPr/>
      <dgm:t>
        <a:bodyPr/>
        <a:lstStyle/>
        <a:p>
          <a:r>
            <a:rPr lang="en-GB" sz="1200"/>
            <a:t>Leading to... </a:t>
          </a:r>
          <a:endParaRPr lang="en-GB"/>
        </a:p>
      </dgm:t>
    </dgm:pt>
    <dgm:pt modelId="{F81FFB7E-E7FF-4656-A9E6-047BA539095A}" type="parTrans" cxnId="{AECEEC3A-0C98-4FE6-BBE7-C6DB3DC9E147}">
      <dgm:prSet/>
      <dgm:spPr/>
      <dgm:t>
        <a:bodyPr/>
        <a:lstStyle/>
        <a:p>
          <a:endParaRPr lang="en-GB"/>
        </a:p>
      </dgm:t>
    </dgm:pt>
    <dgm:pt modelId="{6467E4AA-1E70-4A7B-A1EA-863EB39BF342}" type="sibTrans" cxnId="{AECEEC3A-0C98-4FE6-BBE7-C6DB3DC9E147}">
      <dgm:prSet/>
      <dgm:spPr/>
      <dgm:t>
        <a:bodyPr/>
        <a:lstStyle/>
        <a:p>
          <a:endParaRPr lang="en-GB"/>
        </a:p>
      </dgm:t>
    </dgm:pt>
    <dgm:pt modelId="{5DFFD833-BDE0-4F37-9D80-CA06FAA5BF41}">
      <dgm:prSet phldrT="[Text]" custT="1"/>
      <dgm:spPr/>
      <dgm:t>
        <a:bodyPr/>
        <a:lstStyle/>
        <a:p>
          <a:r>
            <a:rPr lang="en-GB" sz="900"/>
            <a:t>Increased tenancy sustainment / increased housing stability / reduced tenant turnover leading to reduced costs</a:t>
          </a:r>
        </a:p>
      </dgm:t>
    </dgm:pt>
    <dgm:pt modelId="{A5B05473-6CAC-436E-A1A4-9038342A70FE}" type="parTrans" cxnId="{0024D720-340F-4ACF-8E88-462A09601259}">
      <dgm:prSet/>
      <dgm:spPr/>
      <dgm:t>
        <a:bodyPr/>
        <a:lstStyle/>
        <a:p>
          <a:endParaRPr lang="en-GB"/>
        </a:p>
      </dgm:t>
    </dgm:pt>
    <dgm:pt modelId="{37E0A02C-D112-4CD4-8E54-1DAD704D6CD6}" type="sibTrans" cxnId="{0024D720-340F-4ACF-8E88-462A09601259}">
      <dgm:prSet/>
      <dgm:spPr/>
      <dgm:t>
        <a:bodyPr/>
        <a:lstStyle/>
        <a:p>
          <a:endParaRPr lang="en-GB"/>
        </a:p>
      </dgm:t>
    </dgm:pt>
    <dgm:pt modelId="{C4B6FA56-182E-4891-9DEB-E759CBAD195F}">
      <dgm:prSet custT="1"/>
      <dgm:spPr/>
      <dgm:t>
        <a:bodyPr/>
        <a:lstStyle/>
        <a:p>
          <a:r>
            <a:rPr lang="en-GB" sz="900"/>
            <a:t>Reduced voids / maximised occupancy which increases rent collections </a:t>
          </a:r>
        </a:p>
      </dgm:t>
    </dgm:pt>
    <dgm:pt modelId="{3E148B73-3C47-45E5-A0D3-349359A8F225}" type="parTrans" cxnId="{B3F51901-D3B9-471E-A7AE-28861225F71A}">
      <dgm:prSet/>
      <dgm:spPr/>
      <dgm:t>
        <a:bodyPr/>
        <a:lstStyle/>
        <a:p>
          <a:endParaRPr lang="en-GB"/>
        </a:p>
      </dgm:t>
    </dgm:pt>
    <dgm:pt modelId="{F536E754-04A9-4D6F-9D8B-8564811F2702}" type="sibTrans" cxnId="{B3F51901-D3B9-471E-A7AE-28861225F71A}">
      <dgm:prSet/>
      <dgm:spPr/>
      <dgm:t>
        <a:bodyPr/>
        <a:lstStyle/>
        <a:p>
          <a:endParaRPr lang="en-GB"/>
        </a:p>
      </dgm:t>
    </dgm:pt>
    <dgm:pt modelId="{87F0F2A0-203A-47F2-A53E-1C9F5C310312}">
      <dgm:prSet custT="1"/>
      <dgm:spPr/>
      <dgm:t>
        <a:bodyPr/>
        <a:lstStyle/>
        <a:p>
          <a:r>
            <a:rPr lang="en-GB" sz="900"/>
            <a:t>Reduced physical damage</a:t>
          </a:r>
        </a:p>
      </dgm:t>
    </dgm:pt>
    <dgm:pt modelId="{273A2AE9-9870-4935-9EC0-2A8A7033930E}" type="parTrans" cxnId="{0F7CEDC5-A809-4CFB-8C7A-15C5DF10931B}">
      <dgm:prSet/>
      <dgm:spPr/>
      <dgm:t>
        <a:bodyPr/>
        <a:lstStyle/>
        <a:p>
          <a:endParaRPr lang="en-GB"/>
        </a:p>
      </dgm:t>
    </dgm:pt>
    <dgm:pt modelId="{F82E57DC-E05A-4709-8243-EEBF62F5D472}" type="sibTrans" cxnId="{0F7CEDC5-A809-4CFB-8C7A-15C5DF10931B}">
      <dgm:prSet/>
      <dgm:spPr/>
      <dgm:t>
        <a:bodyPr/>
        <a:lstStyle/>
        <a:p>
          <a:endParaRPr lang="en-GB"/>
        </a:p>
      </dgm:t>
    </dgm:pt>
    <dgm:pt modelId="{3613578F-4BD6-4DC1-8DB5-CB4B6D1E6615}">
      <dgm:prSet custT="1"/>
      <dgm:spPr/>
      <dgm:t>
        <a:bodyPr/>
        <a:lstStyle/>
        <a:p>
          <a:r>
            <a:rPr lang="en-GB" sz="900"/>
            <a:t>Reduced anti-social behaviour</a:t>
          </a:r>
        </a:p>
      </dgm:t>
    </dgm:pt>
    <dgm:pt modelId="{8A265875-AC77-4620-B2B0-77F483795AF7}" type="parTrans" cxnId="{C4B426BC-3674-4303-BE2A-F64E1DC36247}">
      <dgm:prSet/>
      <dgm:spPr/>
      <dgm:t>
        <a:bodyPr/>
        <a:lstStyle/>
        <a:p>
          <a:endParaRPr lang="en-GB"/>
        </a:p>
      </dgm:t>
    </dgm:pt>
    <dgm:pt modelId="{80A0FE83-D381-432A-A2AB-C3496EF89EF3}" type="sibTrans" cxnId="{C4B426BC-3674-4303-BE2A-F64E1DC36247}">
      <dgm:prSet/>
      <dgm:spPr/>
      <dgm:t>
        <a:bodyPr/>
        <a:lstStyle/>
        <a:p>
          <a:endParaRPr lang="en-GB"/>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Y="187169"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185963"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Y="187169" custLinFactNeighborX="1571" custLinFactNeighborY="2619"/>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185859" custLinFactNeighborX="499" custLinFactNeighborY="3932"/>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83739FDC-D2B1-41A1-B435-9A8E9C9D80C6}" type="presOf" srcId="{622F1D1B-ADE4-4EBA-A9DA-CD2A1EF7DBCD}" destId="{71864CDE-597C-4C08-A86E-1049B728BCB3}" srcOrd="0" destOrd="0" presId="urn:microsoft.com/office/officeart/2005/8/layout/hProcess7"/>
    <dgm:cxn modelId="{0503510F-A5E0-4B57-AA1E-638A3F231CA6}" type="presOf" srcId="{1839EDCF-426F-464B-A411-A30130BC329E}" destId="{386635A8-88D8-4170-9CFE-74F6B4485DBE}" srcOrd="0" destOrd="4" presId="urn:microsoft.com/office/officeart/2005/8/layout/hProcess7"/>
    <dgm:cxn modelId="{963B50E9-9555-4CB3-82B2-71B4FAE9DFEE}" srcId="{F270087E-AE50-429F-8A22-82B8165E4563}" destId="{1839EDCF-426F-464B-A411-A30130BC329E}" srcOrd="4" destOrd="0" parTransId="{2C4A6373-4FE6-4219-8DC7-F562A73B9466}" sibTransId="{C5F9B348-0EB2-455E-9081-6B6FB6CB2282}"/>
    <dgm:cxn modelId="{DE91E104-3F2F-4E04-9219-55A37365013E}" srcId="{85776134-A1DF-4DBE-B1B4-E2DFAF47CCB0}" destId="{2FCC20F3-EA9F-48C0-9574-4F8F413412B9}" srcOrd="3" destOrd="0" parTransId="{293A8252-93DF-4FC9-9475-B91B82B1A3CD}" sibTransId="{88711972-2939-4665-A284-60834856F260}"/>
    <dgm:cxn modelId="{0FB73D6D-5AD3-4EB5-B257-E5D348A50789}" type="presOf" srcId="{5DFFD833-BDE0-4F37-9D80-CA06FAA5BF41}" destId="{386635A8-88D8-4170-9CFE-74F6B4485DBE}" srcOrd="0" destOrd="0" presId="urn:microsoft.com/office/officeart/2005/8/layout/hProcess7"/>
    <dgm:cxn modelId="{3BD3A4B2-6066-4035-948B-AFC3789AE801}" type="presOf" srcId="{2FCC20F3-EA9F-48C0-9574-4F8F413412B9}" destId="{2A39DAD3-CD59-40C0-9EAD-79CF3705D164}" srcOrd="0" destOrd="0"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93700EE8-417C-4196-B24E-2489408010FE}" srcId="{2A496658-7E35-45C1-B969-56DAB4A599A0}" destId="{622F1D1B-ADE4-4EBA-A9DA-CD2A1EF7DBCD}" srcOrd="0" destOrd="0" parTransId="{D2247551-64AE-45E5-B67B-6B5E8D52BF9C}" sibTransId="{842704F1-55B2-4F5A-9A17-A95D7BFF9199}"/>
    <dgm:cxn modelId="{178409D5-46B0-4746-B8C9-2AD042591BCC}" type="presOf" srcId="{66206458-3572-45BE-AE00-DF4E2D28F642}" destId="{BCEEB60D-E5FC-4B97-91DA-C0A1187AF5BB}" srcOrd="0" destOrd="0" presId="urn:microsoft.com/office/officeart/2005/8/layout/hProcess7"/>
    <dgm:cxn modelId="{0F7CEDC5-A809-4CFB-8C7A-15C5DF10931B}" srcId="{F270087E-AE50-429F-8A22-82B8165E4563}" destId="{87F0F2A0-203A-47F2-A53E-1C9F5C310312}" srcOrd="2" destOrd="0" parTransId="{273A2AE9-9870-4935-9EC0-2A8A7033930E}" sibTransId="{F82E57DC-E05A-4709-8243-EEBF62F5D472}"/>
    <dgm:cxn modelId="{2CAD5B1B-B572-4A3E-A762-6A9C2CF9FD8F}" srcId="{2FCC20F3-EA9F-48C0-9574-4F8F413412B9}" destId="{7A594B38-14EC-4C17-B77F-64F91C735020}" srcOrd="0" destOrd="0" parTransId="{FF88166C-BAC7-4BD2-A86F-0FEFF368F22F}" sibTransId="{6E2173F1-0A11-4B38-A920-6DC0E5F6C16B}"/>
    <dgm:cxn modelId="{CD101F65-0D03-4E38-AEEC-B0226A51AD41}" type="presOf" srcId="{C4B6FA56-182E-4891-9DEB-E759CBAD195F}" destId="{386635A8-88D8-4170-9CFE-74F6B4485DBE}" srcOrd="0" destOrd="1" presId="urn:microsoft.com/office/officeart/2005/8/layout/hProcess7"/>
    <dgm:cxn modelId="{45E95F1F-EB53-4785-8DE6-1B2AA1C7F9FC}" srcId="{85776134-A1DF-4DBE-B1B4-E2DFAF47CCB0}" destId="{2A496658-7E35-45C1-B969-56DAB4A599A0}" srcOrd="1" destOrd="0" parTransId="{52DF096E-CD7D-4C5B-81E0-D73A7A2E945F}" sibTransId="{F7427057-3E5D-46CB-B09E-E32506236FEE}"/>
    <dgm:cxn modelId="{08C1315F-5BD7-4FF5-AC44-1D46222CEB48}" type="presOf" srcId="{3613578F-4BD6-4DC1-8DB5-CB4B6D1E6615}" destId="{386635A8-88D8-4170-9CFE-74F6B4485DBE}" srcOrd="0" destOrd="3" presId="urn:microsoft.com/office/officeart/2005/8/layout/hProcess7"/>
    <dgm:cxn modelId="{D09A0675-604C-402E-BA7D-B40765752531}" type="presOf" srcId="{7A594B38-14EC-4C17-B77F-64F91C735020}" destId="{319E981F-B68F-4A47-9DFE-723E9E1D8187}" srcOrd="0" destOrd="0" presId="urn:microsoft.com/office/officeart/2005/8/layout/hProcess7"/>
    <dgm:cxn modelId="{BA128F9B-4D8A-4D02-B72A-1770AEF59475}" type="presOf" srcId="{20C127EA-7859-405D-8F32-39CFA6095AFD}" destId="{2717ED06-7D23-4C3D-B8FF-D5D82DE4D524}" srcOrd="0" destOrd="0" presId="urn:microsoft.com/office/officeart/2005/8/layout/hProcess7"/>
    <dgm:cxn modelId="{0024D720-340F-4ACF-8E88-462A09601259}" srcId="{F270087E-AE50-429F-8A22-82B8165E4563}" destId="{5DFFD833-BDE0-4F37-9D80-CA06FAA5BF41}" srcOrd="0" destOrd="0" parTransId="{A5B05473-6CAC-436E-A1A4-9038342A70FE}" sibTransId="{37E0A02C-D112-4CD4-8E54-1DAD704D6CD6}"/>
    <dgm:cxn modelId="{91480AAE-57D7-4BEE-8DD2-B59AEAEB4091}" srcId="{85776134-A1DF-4DBE-B1B4-E2DFAF47CCB0}" destId="{20C127EA-7859-405D-8F32-39CFA6095AFD}" srcOrd="0" destOrd="0" parTransId="{CEB0D295-3A6A-43FD-B20D-205D9A4F5E9E}" sibTransId="{2DF34D13-020E-4B0E-87BA-5BFCA8A1EB59}"/>
    <dgm:cxn modelId="{FBE3BA21-DFBB-453C-958A-68E59ECA89D8}" type="presOf" srcId="{F270087E-AE50-429F-8A22-82B8165E4563}" destId="{25C3EF68-16EC-421B-8068-0F6527F2E7A5}" srcOrd="1" destOrd="0" presId="urn:microsoft.com/office/officeart/2005/8/layout/hProcess7"/>
    <dgm:cxn modelId="{A383A0D5-F204-436E-B45C-8462B99D441A}" type="presOf" srcId="{2A496658-7E35-45C1-B969-56DAB4A599A0}" destId="{D742C698-0EE5-40ED-9806-000ECF9C88D6}" srcOrd="0" destOrd="0" presId="urn:microsoft.com/office/officeart/2005/8/layout/hProcess7"/>
    <dgm:cxn modelId="{C4B426BC-3674-4303-BE2A-F64E1DC36247}" srcId="{F270087E-AE50-429F-8A22-82B8165E4563}" destId="{3613578F-4BD6-4DC1-8DB5-CB4B6D1E6615}" srcOrd="3" destOrd="0" parTransId="{8A265875-AC77-4620-B2B0-77F483795AF7}" sibTransId="{80A0FE83-D381-432A-A2AB-C3496EF89EF3}"/>
    <dgm:cxn modelId="{B3F51901-D3B9-471E-A7AE-28861225F71A}" srcId="{F270087E-AE50-429F-8A22-82B8165E4563}" destId="{C4B6FA56-182E-4891-9DEB-E759CBAD195F}" srcOrd="1" destOrd="0" parTransId="{3E148B73-3C47-45E5-A0D3-349359A8F225}" sibTransId="{F536E754-04A9-4D6F-9D8B-8564811F2702}"/>
    <dgm:cxn modelId="{81E874AF-B42A-4530-AA5B-9D15B20A21B3}" type="presOf" srcId="{F270087E-AE50-429F-8A22-82B8165E4563}" destId="{43ADCA17-BED3-4DD0-92A5-449DFF61A205}" srcOrd="0" destOrd="0" presId="urn:microsoft.com/office/officeart/2005/8/layout/hProcess7"/>
    <dgm:cxn modelId="{EEE38BCD-8EBB-4073-88C3-36FA5A9D94E1}" type="presOf" srcId="{20C127EA-7859-405D-8F32-39CFA6095AFD}" destId="{B033EC0F-EFD5-46C1-B65B-2927A54BE7D0}" srcOrd="1" destOrd="0" presId="urn:microsoft.com/office/officeart/2005/8/layout/hProcess7"/>
    <dgm:cxn modelId="{573C9E31-48BB-4DE2-A59C-A4FE34EBDE5E}" type="presOf" srcId="{2A496658-7E35-45C1-B969-56DAB4A599A0}" destId="{75FE2908-30BE-47BC-BB32-0F72613D1F81}" srcOrd="1" destOrd="0" presId="urn:microsoft.com/office/officeart/2005/8/layout/hProcess7"/>
    <dgm:cxn modelId="{2055BBF5-829D-4FD5-8DD1-B52527B37E76}" type="presOf" srcId="{85776134-A1DF-4DBE-B1B4-E2DFAF47CCB0}" destId="{57161DC4-C3CB-4C59-8AF6-7BDB3E2B6BF6}" srcOrd="0" destOrd="0" presId="urn:microsoft.com/office/officeart/2005/8/layout/hProcess7"/>
    <dgm:cxn modelId="{877AB4D4-D460-4C1F-955E-5C3334995E12}" type="presOf" srcId="{2FCC20F3-EA9F-48C0-9574-4F8F413412B9}" destId="{F454D1DA-89DC-4C9D-936D-068D33EB8D94}" srcOrd="1" destOrd="0"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44944B2E-1152-409F-A510-C928CA764094}" type="presOf" srcId="{87F0F2A0-203A-47F2-A53E-1C9F5C310312}" destId="{386635A8-88D8-4170-9CFE-74F6B4485DBE}" srcOrd="0" destOrd="2" presId="urn:microsoft.com/office/officeart/2005/8/layout/hProcess7"/>
    <dgm:cxn modelId="{C86151DF-B3B0-47F6-916D-DCDCE478CCD2}" type="presParOf" srcId="{57161DC4-C3CB-4C59-8AF6-7BDB3E2B6BF6}" destId="{97BA51E0-39BF-4CEE-8BDD-EE43FB25C30F}" srcOrd="0" destOrd="0" presId="urn:microsoft.com/office/officeart/2005/8/layout/hProcess7"/>
    <dgm:cxn modelId="{5271197C-D367-4157-92B1-213F4ECA0479}" type="presParOf" srcId="{97BA51E0-39BF-4CEE-8BDD-EE43FB25C30F}" destId="{2717ED06-7D23-4C3D-B8FF-D5D82DE4D524}" srcOrd="0" destOrd="0" presId="urn:microsoft.com/office/officeart/2005/8/layout/hProcess7"/>
    <dgm:cxn modelId="{64F6374E-9553-4733-8C57-93103B167FFD}" type="presParOf" srcId="{97BA51E0-39BF-4CEE-8BDD-EE43FB25C30F}" destId="{B033EC0F-EFD5-46C1-B65B-2927A54BE7D0}" srcOrd="1" destOrd="0" presId="urn:microsoft.com/office/officeart/2005/8/layout/hProcess7"/>
    <dgm:cxn modelId="{F9571F13-A047-4EFB-A468-211B5D9AC347}" type="presParOf" srcId="{97BA51E0-39BF-4CEE-8BDD-EE43FB25C30F}" destId="{BCEEB60D-E5FC-4B97-91DA-C0A1187AF5BB}" srcOrd="2" destOrd="0" presId="urn:microsoft.com/office/officeart/2005/8/layout/hProcess7"/>
    <dgm:cxn modelId="{85265DE3-217E-4FD1-8125-AEE5AC13EE6B}" type="presParOf" srcId="{57161DC4-C3CB-4C59-8AF6-7BDB3E2B6BF6}" destId="{E42FF359-148A-49FD-8C19-38F4FB3E0CDA}" srcOrd="1" destOrd="0" presId="urn:microsoft.com/office/officeart/2005/8/layout/hProcess7"/>
    <dgm:cxn modelId="{C9E01DA6-BCC5-4C2F-99E5-2F1E6724D74D}" type="presParOf" srcId="{57161DC4-C3CB-4C59-8AF6-7BDB3E2B6BF6}" destId="{86D0A611-C24A-4A6D-BE7B-974EE7C17FAA}" srcOrd="2" destOrd="0" presId="urn:microsoft.com/office/officeart/2005/8/layout/hProcess7"/>
    <dgm:cxn modelId="{94D6A2CC-DFA2-4F09-A1C1-6AD1DF27BAAD}" type="presParOf" srcId="{86D0A611-C24A-4A6D-BE7B-974EE7C17FAA}" destId="{C67E48E1-FFE2-47CB-94A4-C8F41C3EF985}" srcOrd="0" destOrd="0" presId="urn:microsoft.com/office/officeart/2005/8/layout/hProcess7"/>
    <dgm:cxn modelId="{8BFDBBBE-153D-48F7-A387-41B42C0631D6}" type="presParOf" srcId="{86D0A611-C24A-4A6D-BE7B-974EE7C17FAA}" destId="{47A539D0-8B72-41C4-AE0D-8921EFAF11F1}" srcOrd="1" destOrd="0" presId="urn:microsoft.com/office/officeart/2005/8/layout/hProcess7"/>
    <dgm:cxn modelId="{FC7A3ED0-9F56-42A3-8ACF-D2233EEE2E14}" type="presParOf" srcId="{86D0A611-C24A-4A6D-BE7B-974EE7C17FAA}" destId="{62A313C3-C42C-4E4D-91FD-C3A00FA4AD07}" srcOrd="2" destOrd="0" presId="urn:microsoft.com/office/officeart/2005/8/layout/hProcess7"/>
    <dgm:cxn modelId="{FBA8F45E-3F55-49C0-959F-9A40D57D96F9}" type="presParOf" srcId="{57161DC4-C3CB-4C59-8AF6-7BDB3E2B6BF6}" destId="{CE5D3491-1B03-4868-8259-68BAD59BBB22}" srcOrd="3" destOrd="0" presId="urn:microsoft.com/office/officeart/2005/8/layout/hProcess7"/>
    <dgm:cxn modelId="{34401287-6450-4C49-83B6-2B63771859CF}" type="presParOf" srcId="{57161DC4-C3CB-4C59-8AF6-7BDB3E2B6BF6}" destId="{3577BF56-C345-4C27-98A5-C88B03C4F034}" srcOrd="4" destOrd="0" presId="urn:microsoft.com/office/officeart/2005/8/layout/hProcess7"/>
    <dgm:cxn modelId="{281F2793-4F6A-4FF0-B4F9-7CA12662863F}" type="presParOf" srcId="{3577BF56-C345-4C27-98A5-C88B03C4F034}" destId="{D742C698-0EE5-40ED-9806-000ECF9C88D6}" srcOrd="0" destOrd="0" presId="urn:microsoft.com/office/officeart/2005/8/layout/hProcess7"/>
    <dgm:cxn modelId="{21295B54-D4C6-48F9-82C4-AB8F16B01CB8}" type="presParOf" srcId="{3577BF56-C345-4C27-98A5-C88B03C4F034}" destId="{75FE2908-30BE-47BC-BB32-0F72613D1F81}" srcOrd="1" destOrd="0" presId="urn:microsoft.com/office/officeart/2005/8/layout/hProcess7"/>
    <dgm:cxn modelId="{9BC59B6F-91B0-4800-AD6B-52E5CFC7218D}" type="presParOf" srcId="{3577BF56-C345-4C27-98A5-C88B03C4F034}" destId="{71864CDE-597C-4C08-A86E-1049B728BCB3}" srcOrd="2" destOrd="0" presId="urn:microsoft.com/office/officeart/2005/8/layout/hProcess7"/>
    <dgm:cxn modelId="{EE0E347C-B721-4424-8C59-5799CEF82E03}" type="presParOf" srcId="{57161DC4-C3CB-4C59-8AF6-7BDB3E2B6BF6}" destId="{D90F0C80-7432-4CEF-B3DF-25D841C70ED4}" srcOrd="5" destOrd="0" presId="urn:microsoft.com/office/officeart/2005/8/layout/hProcess7"/>
    <dgm:cxn modelId="{F05E3839-AF3E-46AC-9725-BA7D7A0A8F5A}" type="presParOf" srcId="{57161DC4-C3CB-4C59-8AF6-7BDB3E2B6BF6}" destId="{A90DF88D-78F2-422B-8AB8-656F4C7D0A05}" srcOrd="6" destOrd="0" presId="urn:microsoft.com/office/officeart/2005/8/layout/hProcess7"/>
    <dgm:cxn modelId="{3B9F3FB6-0CBA-4AB8-810A-1E907FD19C2B}" type="presParOf" srcId="{A90DF88D-78F2-422B-8AB8-656F4C7D0A05}" destId="{81478C1E-1036-4727-9FAC-DED698A17E8A}" srcOrd="0" destOrd="0" presId="urn:microsoft.com/office/officeart/2005/8/layout/hProcess7"/>
    <dgm:cxn modelId="{7C6D9A60-5E43-4187-9412-C925B2DD3C0E}" type="presParOf" srcId="{A90DF88D-78F2-422B-8AB8-656F4C7D0A05}" destId="{C5B18AB9-0E15-4634-850B-446E7E4D49A7}" srcOrd="1" destOrd="0" presId="urn:microsoft.com/office/officeart/2005/8/layout/hProcess7"/>
    <dgm:cxn modelId="{92EEC83A-06E2-4C21-903F-F98C0F1FDAC2}" type="presParOf" srcId="{A90DF88D-78F2-422B-8AB8-656F4C7D0A05}" destId="{ED3048B4-C9CE-4D2A-9BCD-A4C1BB3F8CD3}" srcOrd="2" destOrd="0" presId="urn:microsoft.com/office/officeart/2005/8/layout/hProcess7"/>
    <dgm:cxn modelId="{FBCD0480-1FD6-4891-B2FE-2B3A522AA2F3}" type="presParOf" srcId="{57161DC4-C3CB-4C59-8AF6-7BDB3E2B6BF6}" destId="{6834889F-E951-40E3-99CF-FE5D744F4CBA}" srcOrd="7" destOrd="0" presId="urn:microsoft.com/office/officeart/2005/8/layout/hProcess7"/>
    <dgm:cxn modelId="{BE5A98B0-EFF4-48BC-B0CE-828D847EB813}" type="presParOf" srcId="{57161DC4-C3CB-4C59-8AF6-7BDB3E2B6BF6}" destId="{45F945F4-87A1-4801-87DA-427811B0549B}" srcOrd="8" destOrd="0" presId="urn:microsoft.com/office/officeart/2005/8/layout/hProcess7"/>
    <dgm:cxn modelId="{BDF44C07-90D7-402D-A858-641DA4D2E409}" type="presParOf" srcId="{45F945F4-87A1-4801-87DA-427811B0549B}" destId="{43ADCA17-BED3-4DD0-92A5-449DFF61A205}" srcOrd="0" destOrd="0" presId="urn:microsoft.com/office/officeart/2005/8/layout/hProcess7"/>
    <dgm:cxn modelId="{A09742DC-6BA5-409C-B985-F2EF2019E34C}" type="presParOf" srcId="{45F945F4-87A1-4801-87DA-427811B0549B}" destId="{25C3EF68-16EC-421B-8068-0F6527F2E7A5}" srcOrd="1" destOrd="0" presId="urn:microsoft.com/office/officeart/2005/8/layout/hProcess7"/>
    <dgm:cxn modelId="{B01560E8-B038-4E40-BAFA-8246A68A0D99}" type="presParOf" srcId="{45F945F4-87A1-4801-87DA-427811B0549B}" destId="{386635A8-88D8-4170-9CFE-74F6B4485DBE}" srcOrd="2" destOrd="0" presId="urn:microsoft.com/office/officeart/2005/8/layout/hProcess7"/>
    <dgm:cxn modelId="{FC6253F3-FEB0-4EA4-8DCB-A00A89FFABEC}" type="presParOf" srcId="{57161DC4-C3CB-4C59-8AF6-7BDB3E2B6BF6}" destId="{ADEA76AF-8292-4732-8886-75BCCA004FA8}" srcOrd="9" destOrd="0" presId="urn:microsoft.com/office/officeart/2005/8/layout/hProcess7"/>
    <dgm:cxn modelId="{E8BFE2C7-60CC-42DE-B2D2-D20A71DC3973}" type="presParOf" srcId="{57161DC4-C3CB-4C59-8AF6-7BDB3E2B6BF6}" destId="{E2030257-4DC7-4C40-BA0C-60DF60778A80}" srcOrd="10" destOrd="0" presId="urn:microsoft.com/office/officeart/2005/8/layout/hProcess7"/>
    <dgm:cxn modelId="{73EDC74C-16B9-4FB1-849F-22A9D41BE565}" type="presParOf" srcId="{E2030257-4DC7-4C40-BA0C-60DF60778A80}" destId="{C2F8FDE9-A646-4491-9369-6DD635D2C746}" srcOrd="0" destOrd="0" presId="urn:microsoft.com/office/officeart/2005/8/layout/hProcess7"/>
    <dgm:cxn modelId="{95F94032-00DF-4373-8D62-4599E06D0ACB}" type="presParOf" srcId="{E2030257-4DC7-4C40-BA0C-60DF60778A80}" destId="{044137D8-9016-4A80-A206-00E7FDA596F4}" srcOrd="1" destOrd="0" presId="urn:microsoft.com/office/officeart/2005/8/layout/hProcess7"/>
    <dgm:cxn modelId="{B8748DCF-1D6E-46D0-86C6-1DEF8E75A188}" type="presParOf" srcId="{E2030257-4DC7-4C40-BA0C-60DF60778A80}" destId="{13E4A985-5CCD-435F-B033-FDF460C7797B}" srcOrd="2" destOrd="0" presId="urn:microsoft.com/office/officeart/2005/8/layout/hProcess7"/>
    <dgm:cxn modelId="{3A9D2F23-CEB1-4955-A155-2A5A67D82B1B}" type="presParOf" srcId="{57161DC4-C3CB-4C59-8AF6-7BDB3E2B6BF6}" destId="{5E47625E-C3E6-4731-BD16-A4A41FBEFDF2}" srcOrd="11" destOrd="0" presId="urn:microsoft.com/office/officeart/2005/8/layout/hProcess7"/>
    <dgm:cxn modelId="{9682DCF6-F445-4AC0-B320-1707952D59B5}" type="presParOf" srcId="{57161DC4-C3CB-4C59-8AF6-7BDB3E2B6BF6}" destId="{81E4F620-0636-4762-A844-4C35961FB2F1}" srcOrd="12" destOrd="0" presId="urn:microsoft.com/office/officeart/2005/8/layout/hProcess7"/>
    <dgm:cxn modelId="{977F607F-E006-4E66-B781-8604361C597C}" type="presParOf" srcId="{81E4F620-0636-4762-A844-4C35961FB2F1}" destId="{2A39DAD3-CD59-40C0-9EAD-79CF3705D164}" srcOrd="0" destOrd="0" presId="urn:microsoft.com/office/officeart/2005/8/layout/hProcess7"/>
    <dgm:cxn modelId="{98976F9E-445F-41FF-BACF-A1AD005E2981}" type="presParOf" srcId="{81E4F620-0636-4762-A844-4C35961FB2F1}" destId="{F454D1DA-89DC-4C9D-936D-068D33EB8D94}" srcOrd="1" destOrd="0" presId="urn:microsoft.com/office/officeart/2005/8/layout/hProcess7"/>
    <dgm:cxn modelId="{3166DEEF-9634-49B0-9730-D52925701B05}"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7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5776134-A1DF-4DBE-B1B4-E2DFAF47CCB0}"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20C127EA-7859-405D-8F32-39CFA6095AFD}">
      <dgm:prSet phldrT="[Text]" custT="1"/>
      <dgm:spPr/>
      <dgm:t>
        <a:bodyPr/>
        <a:lstStyle/>
        <a:p>
          <a:r>
            <a:rPr lang="en-GB" sz="1200"/>
            <a:t>Theory of Change</a:t>
          </a:r>
        </a:p>
      </dgm:t>
    </dgm:pt>
    <dgm:pt modelId="{CEB0D295-3A6A-43FD-B20D-205D9A4F5E9E}" type="parTrans" cxnId="{91480AAE-57D7-4BEE-8DD2-B59AEAEB4091}">
      <dgm:prSet/>
      <dgm:spPr/>
      <dgm:t>
        <a:bodyPr/>
        <a:lstStyle/>
        <a:p>
          <a:endParaRPr lang="en-GB" sz="2000"/>
        </a:p>
      </dgm:t>
    </dgm:pt>
    <dgm:pt modelId="{2DF34D13-020E-4B0E-87BA-5BFCA8A1EB59}" type="sibTrans" cxnId="{91480AAE-57D7-4BEE-8DD2-B59AEAEB4091}">
      <dgm:prSet/>
      <dgm:spPr/>
      <dgm:t>
        <a:bodyPr/>
        <a:lstStyle/>
        <a:p>
          <a:endParaRPr lang="en-GB" sz="2000"/>
        </a:p>
      </dgm:t>
    </dgm:pt>
    <dgm:pt modelId="{66206458-3572-45BE-AE00-DF4E2D28F642}">
      <dgm:prSet phldrT="[Text]" custT="1"/>
      <dgm:spPr/>
      <dgm:t>
        <a:bodyPr/>
        <a:lstStyle/>
        <a:p>
          <a:r>
            <a:rPr lang="en-GB" sz="900"/>
            <a:t>DFP: </a:t>
          </a:r>
        </a:p>
        <a:p>
          <a:endParaRPr lang="en-GB" sz="900"/>
        </a:p>
        <a:p>
          <a:r>
            <a:rPr lang="en-GB" sz="900"/>
            <a:t>Provision of IT and online skills training for excluded/vulnerable individuals and communities, and provision of ongoing support through 'digital champions'</a:t>
          </a:r>
        </a:p>
        <a:p>
          <a:endParaRPr lang="en-GB" sz="900"/>
        </a:p>
        <a:p>
          <a:r>
            <a:rPr lang="en-GB" sz="900"/>
            <a:t>Use of SCNI to deliver training</a:t>
          </a:r>
        </a:p>
      </dgm:t>
    </dgm:pt>
    <dgm:pt modelId="{112CA84E-7E0A-4EF4-A6D6-D3766BE83B7D}" type="parTrans" cxnId="{08EADDB7-5AC9-4B07-B551-4A5CD070B24B}">
      <dgm:prSet/>
      <dgm:spPr/>
      <dgm:t>
        <a:bodyPr/>
        <a:lstStyle/>
        <a:p>
          <a:endParaRPr lang="en-GB" sz="2000"/>
        </a:p>
      </dgm:t>
    </dgm:pt>
    <dgm:pt modelId="{77376974-80A6-4E1B-B636-AC7B54110129}" type="sibTrans" cxnId="{08EADDB7-5AC9-4B07-B551-4A5CD070B24B}">
      <dgm:prSet/>
      <dgm:spPr/>
      <dgm:t>
        <a:bodyPr/>
        <a:lstStyle/>
        <a:p>
          <a:endParaRPr lang="en-GB" sz="2000"/>
        </a:p>
      </dgm:t>
    </dgm:pt>
    <dgm:pt modelId="{2A496658-7E35-45C1-B969-56DAB4A599A0}">
      <dgm:prSet phldrT="[Text]" custT="1"/>
      <dgm:spPr/>
      <dgm:t>
        <a:bodyPr/>
        <a:lstStyle/>
        <a:p>
          <a:r>
            <a:rPr lang="en-GB" sz="1200"/>
            <a:t>Resulted in...</a:t>
          </a:r>
        </a:p>
      </dgm:t>
    </dgm:pt>
    <dgm:pt modelId="{52DF096E-CD7D-4C5B-81E0-D73A7A2E945F}" type="parTrans" cxnId="{45E95F1F-EB53-4785-8DE6-1B2AA1C7F9FC}">
      <dgm:prSet/>
      <dgm:spPr/>
      <dgm:t>
        <a:bodyPr/>
        <a:lstStyle/>
        <a:p>
          <a:endParaRPr lang="en-GB" sz="2000"/>
        </a:p>
      </dgm:t>
    </dgm:pt>
    <dgm:pt modelId="{F7427057-3E5D-46CB-B09E-E32506236FEE}" type="sibTrans" cxnId="{45E95F1F-EB53-4785-8DE6-1B2AA1C7F9FC}">
      <dgm:prSet/>
      <dgm:spPr/>
      <dgm:t>
        <a:bodyPr/>
        <a:lstStyle/>
        <a:p>
          <a:endParaRPr lang="en-GB" sz="2000"/>
        </a:p>
      </dgm:t>
    </dgm:pt>
    <dgm:pt modelId="{622F1D1B-ADE4-4EBA-A9DA-CD2A1EF7DBCD}">
      <dgm:prSet phldrT="[Text]" custT="1"/>
      <dgm:spPr/>
      <dgm:t>
        <a:bodyPr/>
        <a:lstStyle/>
        <a:p>
          <a:r>
            <a:rPr lang="en-GB" sz="900"/>
            <a:t>Increased knowledge, skills, confidence and motivation for use of online technology (for personal communication use (e.g. skype/email) as well as for online transactions, including government interactions)</a:t>
          </a:r>
        </a:p>
        <a:p>
          <a:r>
            <a:rPr lang="en-GB" sz="900"/>
            <a:t>Increased government transactions online</a:t>
          </a:r>
        </a:p>
        <a:p>
          <a:r>
            <a:rPr lang="en-GB" sz="900"/>
            <a:t>Access to an existing community engagement infrastructure and network (with communication channels, venues and trainers and ongoing community engagement capacity)</a:t>
          </a:r>
        </a:p>
      </dgm:t>
    </dgm:pt>
    <dgm:pt modelId="{D2247551-64AE-45E5-B67B-6B5E8D52BF9C}" type="parTrans" cxnId="{93700EE8-417C-4196-B24E-2489408010FE}">
      <dgm:prSet/>
      <dgm:spPr/>
      <dgm:t>
        <a:bodyPr/>
        <a:lstStyle/>
        <a:p>
          <a:endParaRPr lang="en-GB" sz="2000"/>
        </a:p>
      </dgm:t>
    </dgm:pt>
    <dgm:pt modelId="{842704F1-55B2-4F5A-9A17-A95D7BFF9199}" type="sibTrans" cxnId="{93700EE8-417C-4196-B24E-2489408010FE}">
      <dgm:prSet/>
      <dgm:spPr/>
      <dgm:t>
        <a:bodyPr/>
        <a:lstStyle/>
        <a:p>
          <a:endParaRPr lang="en-GB" sz="2000"/>
        </a:p>
      </dgm:t>
    </dgm:pt>
    <dgm:pt modelId="{2FCC20F3-EA9F-48C0-9574-4F8F413412B9}">
      <dgm:prSet phldrT="[Text]" custT="1"/>
      <dgm:spPr/>
      <dgm:t>
        <a:bodyPr/>
        <a:lstStyle/>
        <a:p>
          <a:r>
            <a:rPr lang="en-GB" sz="1200"/>
            <a:t>Without SCNI ...</a:t>
          </a:r>
        </a:p>
      </dgm:t>
    </dgm:pt>
    <dgm:pt modelId="{293A8252-93DF-4FC9-9475-B91B82B1A3CD}" type="parTrans" cxnId="{DE91E104-3F2F-4E04-9219-55A37365013E}">
      <dgm:prSet/>
      <dgm:spPr/>
      <dgm:t>
        <a:bodyPr/>
        <a:lstStyle/>
        <a:p>
          <a:endParaRPr lang="en-GB" sz="2000"/>
        </a:p>
      </dgm:t>
    </dgm:pt>
    <dgm:pt modelId="{88711972-2939-4665-A284-60834856F260}" type="sibTrans" cxnId="{DE91E104-3F2F-4E04-9219-55A37365013E}">
      <dgm:prSet/>
      <dgm:spPr/>
      <dgm:t>
        <a:bodyPr/>
        <a:lstStyle/>
        <a:p>
          <a:endParaRPr lang="en-GB" sz="2000"/>
        </a:p>
      </dgm:t>
    </dgm:pt>
    <dgm:pt modelId="{1839EDCF-426F-464B-A411-A30130BC329E}">
      <dgm:prSet phldrT="[Text]" custT="1"/>
      <dgm:spPr/>
      <dgm:t>
        <a:bodyPr/>
        <a:lstStyle/>
        <a:p>
          <a:r>
            <a:rPr lang="en-GB" sz="900"/>
            <a:t>Operational Cost-savings</a:t>
          </a:r>
        </a:p>
      </dgm:t>
    </dgm:pt>
    <dgm:pt modelId="{2C4A6373-4FE6-4219-8DC7-F562A73B9466}" type="parTrans" cxnId="{963B50E9-9555-4CB3-82B2-71B4FAE9DFEE}">
      <dgm:prSet/>
      <dgm:spPr/>
      <dgm:t>
        <a:bodyPr/>
        <a:lstStyle/>
        <a:p>
          <a:endParaRPr lang="en-GB" sz="2000"/>
        </a:p>
      </dgm:t>
    </dgm:pt>
    <dgm:pt modelId="{C5F9B348-0EB2-455E-9081-6B6FB6CB2282}" type="sibTrans" cxnId="{963B50E9-9555-4CB3-82B2-71B4FAE9DFEE}">
      <dgm:prSet/>
      <dgm:spPr/>
      <dgm:t>
        <a:bodyPr/>
        <a:lstStyle/>
        <a:p>
          <a:endParaRPr lang="en-GB" sz="2000"/>
        </a:p>
      </dgm:t>
    </dgm:pt>
    <dgm:pt modelId="{7A594B38-14EC-4C17-B77F-64F91C735020}">
      <dgm:prSet phldrT="[Text]" custT="1"/>
      <dgm:spPr/>
      <dgm:t>
        <a:bodyPr/>
        <a:lstStyle/>
        <a:p>
          <a:r>
            <a:rPr lang="en-GB" sz="900"/>
            <a:t>To achieve the same outcome would have been more difficult, time-consuming and expensive</a:t>
          </a:r>
        </a:p>
      </dgm:t>
    </dgm:pt>
    <dgm:pt modelId="{FF88166C-BAC7-4BD2-A86F-0FEFF368F22F}" type="parTrans" cxnId="{2CAD5B1B-B572-4A3E-A762-6A9C2CF9FD8F}">
      <dgm:prSet/>
      <dgm:spPr/>
      <dgm:t>
        <a:bodyPr/>
        <a:lstStyle/>
        <a:p>
          <a:endParaRPr lang="en-GB" sz="2000"/>
        </a:p>
      </dgm:t>
    </dgm:pt>
    <dgm:pt modelId="{6E2173F1-0A11-4B38-A920-6DC0E5F6C16B}" type="sibTrans" cxnId="{2CAD5B1B-B572-4A3E-A762-6A9C2CF9FD8F}">
      <dgm:prSet/>
      <dgm:spPr/>
      <dgm:t>
        <a:bodyPr/>
        <a:lstStyle/>
        <a:p>
          <a:endParaRPr lang="en-GB" sz="2000"/>
        </a:p>
      </dgm:t>
    </dgm:pt>
    <dgm:pt modelId="{F270087E-AE50-429F-8A22-82B8165E4563}">
      <dgm:prSet phldrT="[Text]" custT="1"/>
      <dgm:spPr/>
      <dgm:t>
        <a:bodyPr/>
        <a:lstStyle/>
        <a:p>
          <a:r>
            <a:rPr lang="en-GB" sz="1200"/>
            <a:t>Leading to... </a:t>
          </a:r>
          <a:endParaRPr lang="en-GB"/>
        </a:p>
      </dgm:t>
    </dgm:pt>
    <dgm:pt modelId="{F81FFB7E-E7FF-4656-A9E6-047BA539095A}" type="parTrans" cxnId="{AECEEC3A-0C98-4FE6-BBE7-C6DB3DC9E147}">
      <dgm:prSet/>
      <dgm:spPr/>
      <dgm:t>
        <a:bodyPr/>
        <a:lstStyle/>
        <a:p>
          <a:endParaRPr lang="en-GB"/>
        </a:p>
      </dgm:t>
    </dgm:pt>
    <dgm:pt modelId="{6467E4AA-1E70-4A7B-A1EA-863EB39BF342}" type="sibTrans" cxnId="{AECEEC3A-0C98-4FE6-BBE7-C6DB3DC9E147}">
      <dgm:prSet/>
      <dgm:spPr/>
      <dgm:t>
        <a:bodyPr/>
        <a:lstStyle/>
        <a:p>
          <a:endParaRPr lang="en-GB"/>
        </a:p>
      </dgm:t>
    </dgm:pt>
    <dgm:pt modelId="{5DFFD833-BDE0-4F37-9D80-CA06FAA5BF41}">
      <dgm:prSet phldrT="[Text]" custT="1"/>
      <dgm:spPr/>
      <dgm:t>
        <a:bodyPr/>
        <a:lstStyle/>
        <a:p>
          <a:r>
            <a:rPr lang="en-GB" sz="900"/>
            <a:t>Reduced government transaction costs</a:t>
          </a:r>
        </a:p>
      </dgm:t>
    </dgm:pt>
    <dgm:pt modelId="{A5B05473-6CAC-436E-A1A4-9038342A70FE}" type="parTrans" cxnId="{0024D720-340F-4ACF-8E88-462A09601259}">
      <dgm:prSet/>
      <dgm:spPr/>
      <dgm:t>
        <a:bodyPr/>
        <a:lstStyle/>
        <a:p>
          <a:endParaRPr lang="en-GB"/>
        </a:p>
      </dgm:t>
    </dgm:pt>
    <dgm:pt modelId="{37E0A02C-D112-4CD4-8E54-1DAD704D6CD6}" type="sibTrans" cxnId="{0024D720-340F-4ACF-8E88-462A09601259}">
      <dgm:prSet/>
      <dgm:spPr/>
      <dgm:t>
        <a:bodyPr/>
        <a:lstStyle/>
        <a:p>
          <a:endParaRPr lang="en-GB"/>
        </a:p>
      </dgm:t>
    </dgm:pt>
    <dgm:pt modelId="{3195F209-57E3-4528-AD1F-71763EF2DCBD}">
      <dgm:prSet phldrT="[Text]" custT="1"/>
      <dgm:spPr/>
      <dgm:t>
        <a:bodyPr/>
        <a:lstStyle/>
        <a:p>
          <a:r>
            <a:rPr lang="en-GB" sz="900"/>
            <a:t>More efficient implementation of the Digital Inclusion programme</a:t>
          </a:r>
        </a:p>
      </dgm:t>
    </dgm:pt>
    <dgm:pt modelId="{918134CB-3B1B-4EEB-93AF-E14764024210}" type="parTrans" cxnId="{AD9CF68E-1B9A-4176-8BBE-B0CB8C42FE88}">
      <dgm:prSet/>
      <dgm:spPr/>
      <dgm:t>
        <a:bodyPr/>
        <a:lstStyle/>
        <a:p>
          <a:endParaRPr lang="en-GB"/>
        </a:p>
      </dgm:t>
    </dgm:pt>
    <dgm:pt modelId="{82B48F00-485A-4A4F-9403-9BE8AC459D59}" type="sibTrans" cxnId="{AD9CF68E-1B9A-4176-8BBE-B0CB8C42FE88}">
      <dgm:prSet/>
      <dgm:spPr/>
      <dgm:t>
        <a:bodyPr/>
        <a:lstStyle/>
        <a:p>
          <a:endParaRPr lang="en-GB"/>
        </a:p>
      </dgm:t>
    </dgm:pt>
    <dgm:pt modelId="{57161DC4-C3CB-4C59-8AF6-7BDB3E2B6BF6}" type="pres">
      <dgm:prSet presAssocID="{85776134-A1DF-4DBE-B1B4-E2DFAF47CCB0}" presName="Name0" presStyleCnt="0">
        <dgm:presLayoutVars>
          <dgm:dir/>
          <dgm:animLvl val="lvl"/>
          <dgm:resizeHandles val="exact"/>
        </dgm:presLayoutVars>
      </dgm:prSet>
      <dgm:spPr/>
      <dgm:t>
        <a:bodyPr/>
        <a:lstStyle/>
        <a:p>
          <a:endParaRPr lang="en-GB"/>
        </a:p>
      </dgm:t>
    </dgm:pt>
    <dgm:pt modelId="{97BA51E0-39BF-4CEE-8BDD-EE43FB25C30F}" type="pres">
      <dgm:prSet presAssocID="{20C127EA-7859-405D-8F32-39CFA6095AFD}" presName="compositeNode" presStyleCnt="0">
        <dgm:presLayoutVars>
          <dgm:bulletEnabled val="1"/>
        </dgm:presLayoutVars>
      </dgm:prSet>
      <dgm:spPr/>
    </dgm:pt>
    <dgm:pt modelId="{2717ED06-7D23-4C3D-B8FF-D5D82DE4D524}" type="pres">
      <dgm:prSet presAssocID="{20C127EA-7859-405D-8F32-39CFA6095AFD}" presName="bgRect" presStyleLbl="node1" presStyleIdx="0" presStyleCnt="4" custScaleY="151815" custLinFactNeighborX="499" custLinFactNeighborY="3932"/>
      <dgm:spPr/>
      <dgm:t>
        <a:bodyPr/>
        <a:lstStyle/>
        <a:p>
          <a:endParaRPr lang="en-GB"/>
        </a:p>
      </dgm:t>
    </dgm:pt>
    <dgm:pt modelId="{B033EC0F-EFD5-46C1-B65B-2927A54BE7D0}" type="pres">
      <dgm:prSet presAssocID="{20C127EA-7859-405D-8F32-39CFA6095AFD}" presName="parentNode" presStyleLbl="node1" presStyleIdx="0" presStyleCnt="4">
        <dgm:presLayoutVars>
          <dgm:chMax val="0"/>
          <dgm:bulletEnabled val="1"/>
        </dgm:presLayoutVars>
      </dgm:prSet>
      <dgm:spPr/>
      <dgm:t>
        <a:bodyPr/>
        <a:lstStyle/>
        <a:p>
          <a:endParaRPr lang="en-GB"/>
        </a:p>
      </dgm:t>
    </dgm:pt>
    <dgm:pt modelId="{BCEEB60D-E5FC-4B97-91DA-C0A1187AF5BB}" type="pres">
      <dgm:prSet presAssocID="{20C127EA-7859-405D-8F32-39CFA6095AFD}" presName="childNode" presStyleLbl="node1" presStyleIdx="0" presStyleCnt="4">
        <dgm:presLayoutVars>
          <dgm:bulletEnabled val="1"/>
        </dgm:presLayoutVars>
      </dgm:prSet>
      <dgm:spPr/>
      <dgm:t>
        <a:bodyPr/>
        <a:lstStyle/>
        <a:p>
          <a:endParaRPr lang="en-GB"/>
        </a:p>
      </dgm:t>
    </dgm:pt>
    <dgm:pt modelId="{E42FF359-148A-49FD-8C19-38F4FB3E0CDA}" type="pres">
      <dgm:prSet presAssocID="{2DF34D13-020E-4B0E-87BA-5BFCA8A1EB59}" presName="hSp" presStyleCnt="0"/>
      <dgm:spPr/>
    </dgm:pt>
    <dgm:pt modelId="{86D0A611-C24A-4A6D-BE7B-974EE7C17FAA}" type="pres">
      <dgm:prSet presAssocID="{2DF34D13-020E-4B0E-87BA-5BFCA8A1EB59}" presName="vProcSp" presStyleCnt="0"/>
      <dgm:spPr/>
    </dgm:pt>
    <dgm:pt modelId="{C67E48E1-FFE2-47CB-94A4-C8F41C3EF985}" type="pres">
      <dgm:prSet presAssocID="{2DF34D13-020E-4B0E-87BA-5BFCA8A1EB59}" presName="vSp1" presStyleCnt="0"/>
      <dgm:spPr/>
    </dgm:pt>
    <dgm:pt modelId="{47A539D0-8B72-41C4-AE0D-8921EFAF11F1}" type="pres">
      <dgm:prSet presAssocID="{2DF34D13-020E-4B0E-87BA-5BFCA8A1EB59}" presName="simulatedConn" presStyleLbl="solidFgAcc1" presStyleIdx="0" presStyleCnt="3"/>
      <dgm:spPr/>
    </dgm:pt>
    <dgm:pt modelId="{62A313C3-C42C-4E4D-91FD-C3A00FA4AD07}" type="pres">
      <dgm:prSet presAssocID="{2DF34D13-020E-4B0E-87BA-5BFCA8A1EB59}" presName="vSp2" presStyleCnt="0"/>
      <dgm:spPr/>
    </dgm:pt>
    <dgm:pt modelId="{CE5D3491-1B03-4868-8259-68BAD59BBB22}" type="pres">
      <dgm:prSet presAssocID="{2DF34D13-020E-4B0E-87BA-5BFCA8A1EB59}" presName="sibTrans" presStyleCnt="0"/>
      <dgm:spPr/>
    </dgm:pt>
    <dgm:pt modelId="{3577BF56-C345-4C27-98A5-C88B03C4F034}" type="pres">
      <dgm:prSet presAssocID="{2A496658-7E35-45C1-B969-56DAB4A599A0}" presName="compositeNode" presStyleCnt="0">
        <dgm:presLayoutVars>
          <dgm:bulletEnabled val="1"/>
        </dgm:presLayoutVars>
      </dgm:prSet>
      <dgm:spPr/>
    </dgm:pt>
    <dgm:pt modelId="{D742C698-0EE5-40ED-9806-000ECF9C88D6}" type="pres">
      <dgm:prSet presAssocID="{2A496658-7E35-45C1-B969-56DAB4A599A0}" presName="bgRect" presStyleLbl="node1" presStyleIdx="1" presStyleCnt="4" custScaleY="288561" custLinFactNeighborX="499" custLinFactNeighborY="3932"/>
      <dgm:spPr/>
      <dgm:t>
        <a:bodyPr/>
        <a:lstStyle/>
        <a:p>
          <a:endParaRPr lang="en-GB"/>
        </a:p>
      </dgm:t>
    </dgm:pt>
    <dgm:pt modelId="{75FE2908-30BE-47BC-BB32-0F72613D1F81}" type="pres">
      <dgm:prSet presAssocID="{2A496658-7E35-45C1-B969-56DAB4A599A0}" presName="parentNode" presStyleLbl="node1" presStyleIdx="1" presStyleCnt="4">
        <dgm:presLayoutVars>
          <dgm:chMax val="0"/>
          <dgm:bulletEnabled val="1"/>
        </dgm:presLayoutVars>
      </dgm:prSet>
      <dgm:spPr/>
      <dgm:t>
        <a:bodyPr/>
        <a:lstStyle/>
        <a:p>
          <a:endParaRPr lang="en-GB"/>
        </a:p>
      </dgm:t>
    </dgm:pt>
    <dgm:pt modelId="{71864CDE-597C-4C08-A86E-1049B728BCB3}" type="pres">
      <dgm:prSet presAssocID="{2A496658-7E35-45C1-B969-56DAB4A599A0}" presName="childNode" presStyleLbl="node1" presStyleIdx="1" presStyleCnt="4" custScaleY="234419" custLinFactNeighborX="499" custLinFactNeighborY="3932">
        <dgm:presLayoutVars>
          <dgm:bulletEnabled val="1"/>
        </dgm:presLayoutVars>
      </dgm:prSet>
      <dgm:spPr/>
      <dgm:t>
        <a:bodyPr/>
        <a:lstStyle/>
        <a:p>
          <a:endParaRPr lang="en-GB"/>
        </a:p>
      </dgm:t>
    </dgm:pt>
    <dgm:pt modelId="{D90F0C80-7432-4CEF-B3DF-25D841C70ED4}" type="pres">
      <dgm:prSet presAssocID="{F7427057-3E5D-46CB-B09E-E32506236FEE}" presName="hSp" presStyleCnt="0"/>
      <dgm:spPr/>
    </dgm:pt>
    <dgm:pt modelId="{A90DF88D-78F2-422B-8AB8-656F4C7D0A05}" type="pres">
      <dgm:prSet presAssocID="{F7427057-3E5D-46CB-B09E-E32506236FEE}" presName="vProcSp" presStyleCnt="0"/>
      <dgm:spPr/>
    </dgm:pt>
    <dgm:pt modelId="{81478C1E-1036-4727-9FAC-DED698A17E8A}" type="pres">
      <dgm:prSet presAssocID="{F7427057-3E5D-46CB-B09E-E32506236FEE}" presName="vSp1" presStyleCnt="0"/>
      <dgm:spPr/>
    </dgm:pt>
    <dgm:pt modelId="{C5B18AB9-0E15-4634-850B-446E7E4D49A7}" type="pres">
      <dgm:prSet presAssocID="{F7427057-3E5D-46CB-B09E-E32506236FEE}" presName="simulatedConn" presStyleLbl="solidFgAcc1" presStyleIdx="1" presStyleCnt="3"/>
      <dgm:spPr/>
    </dgm:pt>
    <dgm:pt modelId="{ED3048B4-C9CE-4D2A-9BCD-A4C1BB3F8CD3}" type="pres">
      <dgm:prSet presAssocID="{F7427057-3E5D-46CB-B09E-E32506236FEE}" presName="vSp2" presStyleCnt="0"/>
      <dgm:spPr/>
    </dgm:pt>
    <dgm:pt modelId="{6834889F-E951-40E3-99CF-FE5D744F4CBA}" type="pres">
      <dgm:prSet presAssocID="{F7427057-3E5D-46CB-B09E-E32506236FEE}" presName="sibTrans" presStyleCnt="0"/>
      <dgm:spPr/>
    </dgm:pt>
    <dgm:pt modelId="{45F945F4-87A1-4801-87DA-427811B0549B}" type="pres">
      <dgm:prSet presAssocID="{F270087E-AE50-429F-8A22-82B8165E4563}" presName="compositeNode" presStyleCnt="0">
        <dgm:presLayoutVars>
          <dgm:bulletEnabled val="1"/>
        </dgm:presLayoutVars>
      </dgm:prSet>
      <dgm:spPr/>
    </dgm:pt>
    <dgm:pt modelId="{43ADCA17-BED3-4DD0-92A5-449DFF61A205}" type="pres">
      <dgm:prSet presAssocID="{F270087E-AE50-429F-8A22-82B8165E4563}" presName="bgRect" presStyleLbl="node1" presStyleIdx="2" presStyleCnt="4" custScaleY="158486" custLinFactNeighborX="1571" custLinFactNeighborY="2619"/>
      <dgm:spPr/>
      <dgm:t>
        <a:bodyPr/>
        <a:lstStyle/>
        <a:p>
          <a:endParaRPr lang="en-GB"/>
        </a:p>
      </dgm:t>
    </dgm:pt>
    <dgm:pt modelId="{25C3EF68-16EC-421B-8068-0F6527F2E7A5}" type="pres">
      <dgm:prSet presAssocID="{F270087E-AE50-429F-8A22-82B8165E4563}" presName="parentNode" presStyleLbl="node1" presStyleIdx="2" presStyleCnt="4">
        <dgm:presLayoutVars>
          <dgm:chMax val="0"/>
          <dgm:bulletEnabled val="1"/>
        </dgm:presLayoutVars>
      </dgm:prSet>
      <dgm:spPr/>
      <dgm:t>
        <a:bodyPr/>
        <a:lstStyle/>
        <a:p>
          <a:endParaRPr lang="en-GB"/>
        </a:p>
      </dgm:t>
    </dgm:pt>
    <dgm:pt modelId="{386635A8-88D8-4170-9CFE-74F6B4485DBE}" type="pres">
      <dgm:prSet presAssocID="{F270087E-AE50-429F-8A22-82B8165E4563}" presName="childNode" presStyleLbl="node1" presStyleIdx="2" presStyleCnt="4">
        <dgm:presLayoutVars>
          <dgm:bulletEnabled val="1"/>
        </dgm:presLayoutVars>
      </dgm:prSet>
      <dgm:spPr/>
      <dgm:t>
        <a:bodyPr/>
        <a:lstStyle/>
        <a:p>
          <a:endParaRPr lang="en-GB"/>
        </a:p>
      </dgm:t>
    </dgm:pt>
    <dgm:pt modelId="{ADEA76AF-8292-4732-8886-75BCCA004FA8}" type="pres">
      <dgm:prSet presAssocID="{6467E4AA-1E70-4A7B-A1EA-863EB39BF342}" presName="hSp" presStyleCnt="0"/>
      <dgm:spPr/>
    </dgm:pt>
    <dgm:pt modelId="{E2030257-4DC7-4C40-BA0C-60DF60778A80}" type="pres">
      <dgm:prSet presAssocID="{6467E4AA-1E70-4A7B-A1EA-863EB39BF342}" presName="vProcSp" presStyleCnt="0"/>
      <dgm:spPr/>
    </dgm:pt>
    <dgm:pt modelId="{C2F8FDE9-A646-4491-9369-6DD635D2C746}" type="pres">
      <dgm:prSet presAssocID="{6467E4AA-1E70-4A7B-A1EA-863EB39BF342}" presName="vSp1" presStyleCnt="0"/>
      <dgm:spPr/>
    </dgm:pt>
    <dgm:pt modelId="{044137D8-9016-4A80-A206-00E7FDA596F4}" type="pres">
      <dgm:prSet presAssocID="{6467E4AA-1E70-4A7B-A1EA-863EB39BF342}" presName="simulatedConn" presStyleLbl="solidFgAcc1" presStyleIdx="2" presStyleCnt="3"/>
      <dgm:spPr/>
    </dgm:pt>
    <dgm:pt modelId="{13E4A985-5CCD-435F-B033-FDF460C7797B}" type="pres">
      <dgm:prSet presAssocID="{6467E4AA-1E70-4A7B-A1EA-863EB39BF342}" presName="vSp2" presStyleCnt="0"/>
      <dgm:spPr/>
    </dgm:pt>
    <dgm:pt modelId="{5E47625E-C3E6-4731-BD16-A4A41FBEFDF2}" type="pres">
      <dgm:prSet presAssocID="{6467E4AA-1E70-4A7B-A1EA-863EB39BF342}" presName="sibTrans" presStyleCnt="0"/>
      <dgm:spPr/>
    </dgm:pt>
    <dgm:pt modelId="{81E4F620-0636-4762-A844-4C35961FB2F1}" type="pres">
      <dgm:prSet presAssocID="{2FCC20F3-EA9F-48C0-9574-4F8F413412B9}" presName="compositeNode" presStyleCnt="0">
        <dgm:presLayoutVars>
          <dgm:bulletEnabled val="1"/>
        </dgm:presLayoutVars>
      </dgm:prSet>
      <dgm:spPr/>
    </dgm:pt>
    <dgm:pt modelId="{2A39DAD3-CD59-40C0-9EAD-79CF3705D164}" type="pres">
      <dgm:prSet presAssocID="{2FCC20F3-EA9F-48C0-9574-4F8F413412B9}" presName="bgRect" presStyleLbl="node1" presStyleIdx="3" presStyleCnt="4" custScaleY="110107" custLinFactNeighborX="499" custLinFactNeighborY="3932"/>
      <dgm:spPr/>
      <dgm:t>
        <a:bodyPr/>
        <a:lstStyle/>
        <a:p>
          <a:endParaRPr lang="en-GB"/>
        </a:p>
      </dgm:t>
    </dgm:pt>
    <dgm:pt modelId="{F454D1DA-89DC-4C9D-936D-068D33EB8D94}" type="pres">
      <dgm:prSet presAssocID="{2FCC20F3-EA9F-48C0-9574-4F8F413412B9}" presName="parentNode" presStyleLbl="node1" presStyleIdx="3" presStyleCnt="4">
        <dgm:presLayoutVars>
          <dgm:chMax val="0"/>
          <dgm:bulletEnabled val="1"/>
        </dgm:presLayoutVars>
      </dgm:prSet>
      <dgm:spPr/>
      <dgm:t>
        <a:bodyPr/>
        <a:lstStyle/>
        <a:p>
          <a:endParaRPr lang="en-GB"/>
        </a:p>
      </dgm:t>
    </dgm:pt>
    <dgm:pt modelId="{319E981F-B68F-4A47-9DFE-723E9E1D8187}" type="pres">
      <dgm:prSet presAssocID="{2FCC20F3-EA9F-48C0-9574-4F8F413412B9}" presName="childNode" presStyleLbl="node1" presStyleIdx="3" presStyleCnt="4">
        <dgm:presLayoutVars>
          <dgm:bulletEnabled val="1"/>
        </dgm:presLayoutVars>
      </dgm:prSet>
      <dgm:spPr/>
      <dgm:t>
        <a:bodyPr/>
        <a:lstStyle/>
        <a:p>
          <a:endParaRPr lang="en-GB"/>
        </a:p>
      </dgm:t>
    </dgm:pt>
  </dgm:ptLst>
  <dgm:cxnLst>
    <dgm:cxn modelId="{AD9CF68E-1B9A-4176-8BBE-B0CB8C42FE88}" srcId="{2A496658-7E35-45C1-B969-56DAB4A599A0}" destId="{3195F209-57E3-4528-AD1F-71763EF2DCBD}" srcOrd="1" destOrd="0" parTransId="{918134CB-3B1B-4EEB-93AF-E14764024210}" sibTransId="{82B48F00-485A-4A4F-9403-9BE8AC459D59}"/>
    <dgm:cxn modelId="{963B50E9-9555-4CB3-82B2-71B4FAE9DFEE}" srcId="{F270087E-AE50-429F-8A22-82B8165E4563}" destId="{1839EDCF-426F-464B-A411-A30130BC329E}" srcOrd="1" destOrd="0" parTransId="{2C4A6373-4FE6-4219-8DC7-F562A73B9466}" sibTransId="{C5F9B348-0EB2-455E-9081-6B6FB6CB2282}"/>
    <dgm:cxn modelId="{DE91E104-3F2F-4E04-9219-55A37365013E}" srcId="{85776134-A1DF-4DBE-B1B4-E2DFAF47CCB0}" destId="{2FCC20F3-EA9F-48C0-9574-4F8F413412B9}" srcOrd="3" destOrd="0" parTransId="{293A8252-93DF-4FC9-9475-B91B82B1A3CD}" sibTransId="{88711972-2939-4665-A284-60834856F260}"/>
    <dgm:cxn modelId="{416B6710-AE4B-4325-A8F3-3C46CF8EED37}" type="presOf" srcId="{F270087E-AE50-429F-8A22-82B8165E4563}" destId="{25C3EF68-16EC-421B-8068-0F6527F2E7A5}" srcOrd="1" destOrd="0" presId="urn:microsoft.com/office/officeart/2005/8/layout/hProcess7"/>
    <dgm:cxn modelId="{08EADDB7-5AC9-4B07-B551-4A5CD070B24B}" srcId="{20C127EA-7859-405D-8F32-39CFA6095AFD}" destId="{66206458-3572-45BE-AE00-DF4E2D28F642}" srcOrd="0" destOrd="0" parTransId="{112CA84E-7E0A-4EF4-A6D6-D3766BE83B7D}" sibTransId="{77376974-80A6-4E1B-B636-AC7B54110129}"/>
    <dgm:cxn modelId="{EFCFF2EC-CE42-45BB-A64F-A394697CA30B}" type="presOf" srcId="{2A496658-7E35-45C1-B969-56DAB4A599A0}" destId="{75FE2908-30BE-47BC-BB32-0F72613D1F81}" srcOrd="1" destOrd="0" presId="urn:microsoft.com/office/officeart/2005/8/layout/hProcess7"/>
    <dgm:cxn modelId="{93700EE8-417C-4196-B24E-2489408010FE}" srcId="{2A496658-7E35-45C1-B969-56DAB4A599A0}" destId="{622F1D1B-ADE4-4EBA-A9DA-CD2A1EF7DBCD}" srcOrd="0" destOrd="0" parTransId="{D2247551-64AE-45E5-B67B-6B5E8D52BF9C}" sibTransId="{842704F1-55B2-4F5A-9A17-A95D7BFF9199}"/>
    <dgm:cxn modelId="{63A7C3F9-2EF7-457A-93CB-AA054B73B9DF}" type="presOf" srcId="{1839EDCF-426F-464B-A411-A30130BC329E}" destId="{386635A8-88D8-4170-9CFE-74F6B4485DBE}" srcOrd="0" destOrd="1" presId="urn:microsoft.com/office/officeart/2005/8/layout/hProcess7"/>
    <dgm:cxn modelId="{2CAD5B1B-B572-4A3E-A762-6A9C2CF9FD8F}" srcId="{2FCC20F3-EA9F-48C0-9574-4F8F413412B9}" destId="{7A594B38-14EC-4C17-B77F-64F91C735020}" srcOrd="0" destOrd="0" parTransId="{FF88166C-BAC7-4BD2-A86F-0FEFF368F22F}" sibTransId="{6E2173F1-0A11-4B38-A920-6DC0E5F6C16B}"/>
    <dgm:cxn modelId="{45E95F1F-EB53-4785-8DE6-1B2AA1C7F9FC}" srcId="{85776134-A1DF-4DBE-B1B4-E2DFAF47CCB0}" destId="{2A496658-7E35-45C1-B969-56DAB4A599A0}" srcOrd="1" destOrd="0" parTransId="{52DF096E-CD7D-4C5B-81E0-D73A7A2E945F}" sibTransId="{F7427057-3E5D-46CB-B09E-E32506236FEE}"/>
    <dgm:cxn modelId="{7D451B4A-DFEA-4B3C-9365-09A7D88FACD7}" type="presOf" srcId="{85776134-A1DF-4DBE-B1B4-E2DFAF47CCB0}" destId="{57161DC4-C3CB-4C59-8AF6-7BDB3E2B6BF6}" srcOrd="0" destOrd="0" presId="urn:microsoft.com/office/officeart/2005/8/layout/hProcess7"/>
    <dgm:cxn modelId="{97BF72BF-8DE4-4415-87D4-B9CCB34CD358}" type="presOf" srcId="{20C127EA-7859-405D-8F32-39CFA6095AFD}" destId="{2717ED06-7D23-4C3D-B8FF-D5D82DE4D524}" srcOrd="0" destOrd="0" presId="urn:microsoft.com/office/officeart/2005/8/layout/hProcess7"/>
    <dgm:cxn modelId="{A9549F67-DFE0-4F04-AFE1-A8DDEB979B0C}" type="presOf" srcId="{66206458-3572-45BE-AE00-DF4E2D28F642}" destId="{BCEEB60D-E5FC-4B97-91DA-C0A1187AF5BB}" srcOrd="0" destOrd="0" presId="urn:microsoft.com/office/officeart/2005/8/layout/hProcess7"/>
    <dgm:cxn modelId="{381CC438-4CED-493D-BE9B-8699413F2CD8}" type="presOf" srcId="{3195F209-57E3-4528-AD1F-71763EF2DCBD}" destId="{71864CDE-597C-4C08-A86E-1049B728BCB3}" srcOrd="0" destOrd="1" presId="urn:microsoft.com/office/officeart/2005/8/layout/hProcess7"/>
    <dgm:cxn modelId="{0024D720-340F-4ACF-8E88-462A09601259}" srcId="{F270087E-AE50-429F-8A22-82B8165E4563}" destId="{5DFFD833-BDE0-4F37-9D80-CA06FAA5BF41}" srcOrd="0" destOrd="0" parTransId="{A5B05473-6CAC-436E-A1A4-9038342A70FE}" sibTransId="{37E0A02C-D112-4CD4-8E54-1DAD704D6CD6}"/>
    <dgm:cxn modelId="{91480AAE-57D7-4BEE-8DD2-B59AEAEB4091}" srcId="{85776134-A1DF-4DBE-B1B4-E2DFAF47CCB0}" destId="{20C127EA-7859-405D-8F32-39CFA6095AFD}" srcOrd="0" destOrd="0" parTransId="{CEB0D295-3A6A-43FD-B20D-205D9A4F5E9E}" sibTransId="{2DF34D13-020E-4B0E-87BA-5BFCA8A1EB59}"/>
    <dgm:cxn modelId="{6B7F7F38-3EB0-4413-BE9C-76D5F76386A2}" type="presOf" srcId="{20C127EA-7859-405D-8F32-39CFA6095AFD}" destId="{B033EC0F-EFD5-46C1-B65B-2927A54BE7D0}" srcOrd="1" destOrd="0" presId="urn:microsoft.com/office/officeart/2005/8/layout/hProcess7"/>
    <dgm:cxn modelId="{1C288862-AB12-4B88-A9AF-8E4CD6C3D349}" type="presOf" srcId="{F270087E-AE50-429F-8A22-82B8165E4563}" destId="{43ADCA17-BED3-4DD0-92A5-449DFF61A205}" srcOrd="0" destOrd="0" presId="urn:microsoft.com/office/officeart/2005/8/layout/hProcess7"/>
    <dgm:cxn modelId="{D6EFFCAB-1D79-4D6E-A350-B8A878729888}" type="presOf" srcId="{2FCC20F3-EA9F-48C0-9574-4F8F413412B9}" destId="{F454D1DA-89DC-4C9D-936D-068D33EB8D94}" srcOrd="1" destOrd="0" presId="urn:microsoft.com/office/officeart/2005/8/layout/hProcess7"/>
    <dgm:cxn modelId="{3DB0563F-603E-4553-B2C1-C6D7023A6C1A}" type="presOf" srcId="{2FCC20F3-EA9F-48C0-9574-4F8F413412B9}" destId="{2A39DAD3-CD59-40C0-9EAD-79CF3705D164}" srcOrd="0" destOrd="0" presId="urn:microsoft.com/office/officeart/2005/8/layout/hProcess7"/>
    <dgm:cxn modelId="{007D8D91-1AFC-4496-A211-85B0537A2F2B}" type="presOf" srcId="{5DFFD833-BDE0-4F37-9D80-CA06FAA5BF41}" destId="{386635A8-88D8-4170-9CFE-74F6B4485DBE}" srcOrd="0" destOrd="0" presId="urn:microsoft.com/office/officeart/2005/8/layout/hProcess7"/>
    <dgm:cxn modelId="{B9BF3506-6DCF-42B9-A6B6-203658ACC509}" type="presOf" srcId="{7A594B38-14EC-4C17-B77F-64F91C735020}" destId="{319E981F-B68F-4A47-9DFE-723E9E1D8187}" srcOrd="0" destOrd="0" presId="urn:microsoft.com/office/officeart/2005/8/layout/hProcess7"/>
    <dgm:cxn modelId="{AECEEC3A-0C98-4FE6-BBE7-C6DB3DC9E147}" srcId="{85776134-A1DF-4DBE-B1B4-E2DFAF47CCB0}" destId="{F270087E-AE50-429F-8A22-82B8165E4563}" srcOrd="2" destOrd="0" parTransId="{F81FFB7E-E7FF-4656-A9E6-047BA539095A}" sibTransId="{6467E4AA-1E70-4A7B-A1EA-863EB39BF342}"/>
    <dgm:cxn modelId="{D5C85FC4-BEB5-404B-BFD3-C046A6A3B1C8}" type="presOf" srcId="{2A496658-7E35-45C1-B969-56DAB4A599A0}" destId="{D742C698-0EE5-40ED-9806-000ECF9C88D6}" srcOrd="0" destOrd="0" presId="urn:microsoft.com/office/officeart/2005/8/layout/hProcess7"/>
    <dgm:cxn modelId="{2A7F4910-D70D-49D3-9903-1623BFDEAAD1}" type="presOf" srcId="{622F1D1B-ADE4-4EBA-A9DA-CD2A1EF7DBCD}" destId="{71864CDE-597C-4C08-A86E-1049B728BCB3}" srcOrd="0" destOrd="0" presId="urn:microsoft.com/office/officeart/2005/8/layout/hProcess7"/>
    <dgm:cxn modelId="{5213DB3B-65B1-4814-9BB7-477F24EE1690}" type="presParOf" srcId="{57161DC4-C3CB-4C59-8AF6-7BDB3E2B6BF6}" destId="{97BA51E0-39BF-4CEE-8BDD-EE43FB25C30F}" srcOrd="0" destOrd="0" presId="urn:microsoft.com/office/officeart/2005/8/layout/hProcess7"/>
    <dgm:cxn modelId="{E6971051-89F3-40C7-BCD4-AC2AA687098D}" type="presParOf" srcId="{97BA51E0-39BF-4CEE-8BDD-EE43FB25C30F}" destId="{2717ED06-7D23-4C3D-B8FF-D5D82DE4D524}" srcOrd="0" destOrd="0" presId="urn:microsoft.com/office/officeart/2005/8/layout/hProcess7"/>
    <dgm:cxn modelId="{583497D9-68C4-4E01-BD36-15F80B6C44A8}" type="presParOf" srcId="{97BA51E0-39BF-4CEE-8BDD-EE43FB25C30F}" destId="{B033EC0F-EFD5-46C1-B65B-2927A54BE7D0}" srcOrd="1" destOrd="0" presId="urn:microsoft.com/office/officeart/2005/8/layout/hProcess7"/>
    <dgm:cxn modelId="{A76245F6-14AE-45A4-AA2D-F5BB8DC1C084}" type="presParOf" srcId="{97BA51E0-39BF-4CEE-8BDD-EE43FB25C30F}" destId="{BCEEB60D-E5FC-4B97-91DA-C0A1187AF5BB}" srcOrd="2" destOrd="0" presId="urn:microsoft.com/office/officeart/2005/8/layout/hProcess7"/>
    <dgm:cxn modelId="{A813800D-968B-4D1B-9596-45D87A1C565C}" type="presParOf" srcId="{57161DC4-C3CB-4C59-8AF6-7BDB3E2B6BF6}" destId="{E42FF359-148A-49FD-8C19-38F4FB3E0CDA}" srcOrd="1" destOrd="0" presId="urn:microsoft.com/office/officeart/2005/8/layout/hProcess7"/>
    <dgm:cxn modelId="{FCEA3CC3-95CE-4EB3-8BC2-8493DBD683A5}" type="presParOf" srcId="{57161DC4-C3CB-4C59-8AF6-7BDB3E2B6BF6}" destId="{86D0A611-C24A-4A6D-BE7B-974EE7C17FAA}" srcOrd="2" destOrd="0" presId="urn:microsoft.com/office/officeart/2005/8/layout/hProcess7"/>
    <dgm:cxn modelId="{B85E160D-5DB5-4D61-AB8D-D26A1C6B2714}" type="presParOf" srcId="{86D0A611-C24A-4A6D-BE7B-974EE7C17FAA}" destId="{C67E48E1-FFE2-47CB-94A4-C8F41C3EF985}" srcOrd="0" destOrd="0" presId="urn:microsoft.com/office/officeart/2005/8/layout/hProcess7"/>
    <dgm:cxn modelId="{E1C89712-301C-44BC-81A8-882C493A251A}" type="presParOf" srcId="{86D0A611-C24A-4A6D-BE7B-974EE7C17FAA}" destId="{47A539D0-8B72-41C4-AE0D-8921EFAF11F1}" srcOrd="1" destOrd="0" presId="urn:microsoft.com/office/officeart/2005/8/layout/hProcess7"/>
    <dgm:cxn modelId="{AFA4EC1D-74E0-4C4A-BE1B-DCC0FAB031DD}" type="presParOf" srcId="{86D0A611-C24A-4A6D-BE7B-974EE7C17FAA}" destId="{62A313C3-C42C-4E4D-91FD-C3A00FA4AD07}" srcOrd="2" destOrd="0" presId="urn:microsoft.com/office/officeart/2005/8/layout/hProcess7"/>
    <dgm:cxn modelId="{5D1F12C2-FDEB-4E6A-992F-E0CE936463BA}" type="presParOf" srcId="{57161DC4-C3CB-4C59-8AF6-7BDB3E2B6BF6}" destId="{CE5D3491-1B03-4868-8259-68BAD59BBB22}" srcOrd="3" destOrd="0" presId="urn:microsoft.com/office/officeart/2005/8/layout/hProcess7"/>
    <dgm:cxn modelId="{982B938D-6C80-43A8-A259-A28E148A468D}" type="presParOf" srcId="{57161DC4-C3CB-4C59-8AF6-7BDB3E2B6BF6}" destId="{3577BF56-C345-4C27-98A5-C88B03C4F034}" srcOrd="4" destOrd="0" presId="urn:microsoft.com/office/officeart/2005/8/layout/hProcess7"/>
    <dgm:cxn modelId="{41C397F4-8907-4902-826F-0D51AB12EEE7}" type="presParOf" srcId="{3577BF56-C345-4C27-98A5-C88B03C4F034}" destId="{D742C698-0EE5-40ED-9806-000ECF9C88D6}" srcOrd="0" destOrd="0" presId="urn:microsoft.com/office/officeart/2005/8/layout/hProcess7"/>
    <dgm:cxn modelId="{1920AC92-A04D-4435-A894-70100CBD8667}" type="presParOf" srcId="{3577BF56-C345-4C27-98A5-C88B03C4F034}" destId="{75FE2908-30BE-47BC-BB32-0F72613D1F81}" srcOrd="1" destOrd="0" presId="urn:microsoft.com/office/officeart/2005/8/layout/hProcess7"/>
    <dgm:cxn modelId="{51874F8C-86B7-4F1C-BD42-E26B3D130680}" type="presParOf" srcId="{3577BF56-C345-4C27-98A5-C88B03C4F034}" destId="{71864CDE-597C-4C08-A86E-1049B728BCB3}" srcOrd="2" destOrd="0" presId="urn:microsoft.com/office/officeart/2005/8/layout/hProcess7"/>
    <dgm:cxn modelId="{E7896F45-C08B-44F2-8152-AFE244C34B00}" type="presParOf" srcId="{57161DC4-C3CB-4C59-8AF6-7BDB3E2B6BF6}" destId="{D90F0C80-7432-4CEF-B3DF-25D841C70ED4}" srcOrd="5" destOrd="0" presId="urn:microsoft.com/office/officeart/2005/8/layout/hProcess7"/>
    <dgm:cxn modelId="{366C1D0A-C82E-40CD-8939-E6927EBDCD6D}" type="presParOf" srcId="{57161DC4-C3CB-4C59-8AF6-7BDB3E2B6BF6}" destId="{A90DF88D-78F2-422B-8AB8-656F4C7D0A05}" srcOrd="6" destOrd="0" presId="urn:microsoft.com/office/officeart/2005/8/layout/hProcess7"/>
    <dgm:cxn modelId="{CC7ED7CD-C1C0-487D-9284-D7BC7C5E32CA}" type="presParOf" srcId="{A90DF88D-78F2-422B-8AB8-656F4C7D0A05}" destId="{81478C1E-1036-4727-9FAC-DED698A17E8A}" srcOrd="0" destOrd="0" presId="urn:microsoft.com/office/officeart/2005/8/layout/hProcess7"/>
    <dgm:cxn modelId="{CBE22E36-ADE4-4C94-A29D-CFAA3304483C}" type="presParOf" srcId="{A90DF88D-78F2-422B-8AB8-656F4C7D0A05}" destId="{C5B18AB9-0E15-4634-850B-446E7E4D49A7}" srcOrd="1" destOrd="0" presId="urn:microsoft.com/office/officeart/2005/8/layout/hProcess7"/>
    <dgm:cxn modelId="{E11F5766-67B7-410A-8CD8-2111C46B7881}" type="presParOf" srcId="{A90DF88D-78F2-422B-8AB8-656F4C7D0A05}" destId="{ED3048B4-C9CE-4D2A-9BCD-A4C1BB3F8CD3}" srcOrd="2" destOrd="0" presId="urn:microsoft.com/office/officeart/2005/8/layout/hProcess7"/>
    <dgm:cxn modelId="{D0E19688-4C1C-4A1E-AC0B-38BC75FF651E}" type="presParOf" srcId="{57161DC4-C3CB-4C59-8AF6-7BDB3E2B6BF6}" destId="{6834889F-E951-40E3-99CF-FE5D744F4CBA}" srcOrd="7" destOrd="0" presId="urn:microsoft.com/office/officeart/2005/8/layout/hProcess7"/>
    <dgm:cxn modelId="{D8C4A45B-AA74-457A-BCEE-27EF37216A22}" type="presParOf" srcId="{57161DC4-C3CB-4C59-8AF6-7BDB3E2B6BF6}" destId="{45F945F4-87A1-4801-87DA-427811B0549B}" srcOrd="8" destOrd="0" presId="urn:microsoft.com/office/officeart/2005/8/layout/hProcess7"/>
    <dgm:cxn modelId="{EF43CC41-CF48-4ACC-8B4B-592861970460}" type="presParOf" srcId="{45F945F4-87A1-4801-87DA-427811B0549B}" destId="{43ADCA17-BED3-4DD0-92A5-449DFF61A205}" srcOrd="0" destOrd="0" presId="urn:microsoft.com/office/officeart/2005/8/layout/hProcess7"/>
    <dgm:cxn modelId="{BCAED815-8950-4858-8480-107745E4BBE3}" type="presParOf" srcId="{45F945F4-87A1-4801-87DA-427811B0549B}" destId="{25C3EF68-16EC-421B-8068-0F6527F2E7A5}" srcOrd="1" destOrd="0" presId="urn:microsoft.com/office/officeart/2005/8/layout/hProcess7"/>
    <dgm:cxn modelId="{03B43DD1-2FF3-46DF-AF5B-6E9407AD1C9E}" type="presParOf" srcId="{45F945F4-87A1-4801-87DA-427811B0549B}" destId="{386635A8-88D8-4170-9CFE-74F6B4485DBE}" srcOrd="2" destOrd="0" presId="urn:microsoft.com/office/officeart/2005/8/layout/hProcess7"/>
    <dgm:cxn modelId="{19D363D8-4ED8-4606-92D4-8B5F5451EA7A}" type="presParOf" srcId="{57161DC4-C3CB-4C59-8AF6-7BDB3E2B6BF6}" destId="{ADEA76AF-8292-4732-8886-75BCCA004FA8}" srcOrd="9" destOrd="0" presId="urn:microsoft.com/office/officeart/2005/8/layout/hProcess7"/>
    <dgm:cxn modelId="{94B3501F-DAE5-44CB-9D0A-A246CC464C07}" type="presParOf" srcId="{57161DC4-C3CB-4C59-8AF6-7BDB3E2B6BF6}" destId="{E2030257-4DC7-4C40-BA0C-60DF60778A80}" srcOrd="10" destOrd="0" presId="urn:microsoft.com/office/officeart/2005/8/layout/hProcess7"/>
    <dgm:cxn modelId="{FE085801-3F51-4311-A165-6BD397CFAE98}" type="presParOf" srcId="{E2030257-4DC7-4C40-BA0C-60DF60778A80}" destId="{C2F8FDE9-A646-4491-9369-6DD635D2C746}" srcOrd="0" destOrd="0" presId="urn:microsoft.com/office/officeart/2005/8/layout/hProcess7"/>
    <dgm:cxn modelId="{9469BDE4-03C3-4F05-999D-0F9F09A285F7}" type="presParOf" srcId="{E2030257-4DC7-4C40-BA0C-60DF60778A80}" destId="{044137D8-9016-4A80-A206-00E7FDA596F4}" srcOrd="1" destOrd="0" presId="urn:microsoft.com/office/officeart/2005/8/layout/hProcess7"/>
    <dgm:cxn modelId="{B327E3F3-FC1E-48C4-BA94-6D2EB56263E4}" type="presParOf" srcId="{E2030257-4DC7-4C40-BA0C-60DF60778A80}" destId="{13E4A985-5CCD-435F-B033-FDF460C7797B}" srcOrd="2" destOrd="0" presId="urn:microsoft.com/office/officeart/2005/8/layout/hProcess7"/>
    <dgm:cxn modelId="{952BEC64-C1AF-41CE-9BD0-F5B0E8E4AF1A}" type="presParOf" srcId="{57161DC4-C3CB-4C59-8AF6-7BDB3E2B6BF6}" destId="{5E47625E-C3E6-4731-BD16-A4A41FBEFDF2}" srcOrd="11" destOrd="0" presId="urn:microsoft.com/office/officeart/2005/8/layout/hProcess7"/>
    <dgm:cxn modelId="{999CC361-D743-4FDD-B015-7C2F798F59F6}" type="presParOf" srcId="{57161DC4-C3CB-4C59-8AF6-7BDB3E2B6BF6}" destId="{81E4F620-0636-4762-A844-4C35961FB2F1}" srcOrd="12" destOrd="0" presId="urn:microsoft.com/office/officeart/2005/8/layout/hProcess7"/>
    <dgm:cxn modelId="{137E75DD-AC21-478F-B64B-EF7D064CDA5A}" type="presParOf" srcId="{81E4F620-0636-4762-A844-4C35961FB2F1}" destId="{2A39DAD3-CD59-40C0-9EAD-79CF3705D164}" srcOrd="0" destOrd="0" presId="urn:microsoft.com/office/officeart/2005/8/layout/hProcess7"/>
    <dgm:cxn modelId="{99751122-E07A-4108-88A1-603D106F15E9}" type="presParOf" srcId="{81E4F620-0636-4762-A844-4C35961FB2F1}" destId="{F454D1DA-89DC-4C9D-936D-068D33EB8D94}" srcOrd="1" destOrd="0" presId="urn:microsoft.com/office/officeart/2005/8/layout/hProcess7"/>
    <dgm:cxn modelId="{398AAB68-99BE-46AC-9B92-5CDDE73AD820}" type="presParOf" srcId="{81E4F620-0636-4762-A844-4C35961FB2F1}" destId="{319E981F-B68F-4A47-9DFE-723E9E1D8187}" srcOrd="2" destOrd="0" presId="urn:microsoft.com/office/officeart/2005/8/layout/hProcess7"/>
  </dgm:cxnLst>
  <dgm:bg/>
  <dgm:whole/>
  <dgm:extLst>
    <a:ext uri="http://schemas.microsoft.com/office/drawing/2008/diagram">
      <dsp:dataModelExt xmlns:dsp="http://schemas.microsoft.com/office/drawing/2008/diagram" xmlns="" relId="rId8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5E850C-8B87-4411-A1EE-0B1C2637EC5E}">
      <dsp:nvSpPr>
        <dsp:cNvPr id="0" name=""/>
        <dsp:cNvSpPr/>
      </dsp:nvSpPr>
      <dsp:spPr>
        <a:xfrm>
          <a:off x="948334" y="1177657"/>
          <a:ext cx="1031129" cy="10234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Total Social Value</a:t>
          </a:r>
        </a:p>
        <a:p>
          <a:pPr lvl="0" algn="ctr" defTabSz="444500">
            <a:lnSpc>
              <a:spcPct val="90000"/>
            </a:lnSpc>
            <a:spcBef>
              <a:spcPct val="0"/>
            </a:spcBef>
            <a:spcAft>
              <a:spcPct val="35000"/>
            </a:spcAft>
          </a:pPr>
          <a:r>
            <a:rPr lang="en-GB" sz="1000" kern="1200"/>
            <a:t>£119,282,321</a:t>
          </a:r>
        </a:p>
      </dsp:txBody>
      <dsp:txXfrm>
        <a:off x="948334" y="1177657"/>
        <a:ext cx="1031129" cy="1023488"/>
      </dsp:txXfrm>
    </dsp:sp>
    <dsp:sp modelId="{435D190A-C116-4E20-98C9-A07A46E8EC0B}">
      <dsp:nvSpPr>
        <dsp:cNvPr id="0" name=""/>
        <dsp:cNvSpPr/>
      </dsp:nvSpPr>
      <dsp:spPr>
        <a:xfrm rot="10800000">
          <a:off x="262064" y="1574534"/>
          <a:ext cx="648525"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E538EB-0409-4A30-8C92-FE04ABF56F90}">
      <dsp:nvSpPr>
        <dsp:cNvPr id="0" name=""/>
        <dsp:cNvSpPr/>
      </dsp:nvSpPr>
      <dsp:spPr>
        <a:xfrm>
          <a:off x="-66927" y="1448857"/>
          <a:ext cx="657984" cy="481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NIHE</a:t>
          </a:r>
        </a:p>
        <a:p>
          <a:pPr lvl="0" algn="ctr" defTabSz="400050">
            <a:lnSpc>
              <a:spcPct val="90000"/>
            </a:lnSpc>
            <a:spcBef>
              <a:spcPct val="0"/>
            </a:spcBef>
            <a:spcAft>
              <a:spcPct val="35000"/>
            </a:spcAft>
          </a:pPr>
          <a:r>
            <a:rPr lang="en-GB" sz="900" kern="1200"/>
            <a:t>£75,266,462</a:t>
          </a:r>
        </a:p>
      </dsp:txBody>
      <dsp:txXfrm>
        <a:off x="-66927" y="1448857"/>
        <a:ext cx="657984" cy="481088"/>
      </dsp:txXfrm>
    </dsp:sp>
    <dsp:sp modelId="{20C99054-7D39-4098-B098-31DE7246456F}">
      <dsp:nvSpPr>
        <dsp:cNvPr id="0" name=""/>
        <dsp:cNvSpPr/>
      </dsp:nvSpPr>
      <dsp:spPr>
        <a:xfrm rot="12993915">
          <a:off x="431145" y="1050882"/>
          <a:ext cx="653523"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B4AA7-31F4-4524-B974-706ECF7E0AA7}">
      <dsp:nvSpPr>
        <dsp:cNvPr id="0" name=""/>
        <dsp:cNvSpPr/>
      </dsp:nvSpPr>
      <dsp:spPr>
        <a:xfrm>
          <a:off x="58648" y="724411"/>
          <a:ext cx="873622" cy="4933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Interagency Partners</a:t>
          </a:r>
        </a:p>
        <a:p>
          <a:pPr lvl="0" algn="ctr" defTabSz="400050">
            <a:lnSpc>
              <a:spcPct val="90000"/>
            </a:lnSpc>
            <a:spcBef>
              <a:spcPct val="0"/>
            </a:spcBef>
            <a:spcAft>
              <a:spcPct val="35000"/>
            </a:spcAft>
          </a:pPr>
          <a:r>
            <a:rPr lang="en-GB" sz="900" kern="1200"/>
            <a:t>£105,730</a:t>
          </a:r>
        </a:p>
      </dsp:txBody>
      <dsp:txXfrm>
        <a:off x="58648" y="724411"/>
        <a:ext cx="873622" cy="493348"/>
      </dsp:txXfrm>
    </dsp:sp>
    <dsp:sp modelId="{3F5CB6C4-6C9A-4405-B68D-B8FC573B3C22}">
      <dsp:nvSpPr>
        <dsp:cNvPr id="0" name=""/>
        <dsp:cNvSpPr/>
      </dsp:nvSpPr>
      <dsp:spPr>
        <a:xfrm rot="14969861">
          <a:off x="730982" y="678666"/>
          <a:ext cx="795849"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30EF72-289E-4AA6-836D-7CCF355DA5C7}">
      <dsp:nvSpPr>
        <dsp:cNvPr id="0" name=""/>
        <dsp:cNvSpPr/>
      </dsp:nvSpPr>
      <dsp:spPr>
        <a:xfrm>
          <a:off x="600556" y="151305"/>
          <a:ext cx="777957" cy="5390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Member Groups</a:t>
          </a:r>
        </a:p>
        <a:p>
          <a:pPr lvl="0" algn="ctr" defTabSz="400050">
            <a:lnSpc>
              <a:spcPct val="90000"/>
            </a:lnSpc>
            <a:spcBef>
              <a:spcPct val="0"/>
            </a:spcBef>
            <a:spcAft>
              <a:spcPct val="35000"/>
            </a:spcAft>
          </a:pPr>
          <a:r>
            <a:rPr lang="en-GB" sz="900" kern="1200"/>
            <a:t>£2,247,472</a:t>
          </a:r>
        </a:p>
      </dsp:txBody>
      <dsp:txXfrm>
        <a:off x="600556" y="151305"/>
        <a:ext cx="777957" cy="539017"/>
      </dsp:txXfrm>
    </dsp:sp>
    <dsp:sp modelId="{F169F94E-E4EE-485D-97A4-3C9A3D9499ED}">
      <dsp:nvSpPr>
        <dsp:cNvPr id="0" name=""/>
        <dsp:cNvSpPr/>
      </dsp:nvSpPr>
      <dsp:spPr>
        <a:xfrm rot="17578249">
          <a:off x="1426898" y="671258"/>
          <a:ext cx="839753"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A1CA01-FF7E-4894-A4F6-68DE404C2DDA}">
      <dsp:nvSpPr>
        <dsp:cNvPr id="0" name=""/>
        <dsp:cNvSpPr/>
      </dsp:nvSpPr>
      <dsp:spPr>
        <a:xfrm>
          <a:off x="1588998" y="134609"/>
          <a:ext cx="843276" cy="5298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Local Communities £40,585,335</a:t>
          </a:r>
        </a:p>
      </dsp:txBody>
      <dsp:txXfrm>
        <a:off x="1588998" y="134609"/>
        <a:ext cx="843276" cy="529867"/>
      </dsp:txXfrm>
    </dsp:sp>
    <dsp:sp modelId="{05F2CDF5-1293-4828-A21C-49D8931AEF7E}">
      <dsp:nvSpPr>
        <dsp:cNvPr id="0" name=""/>
        <dsp:cNvSpPr/>
      </dsp:nvSpPr>
      <dsp:spPr>
        <a:xfrm rot="19473019">
          <a:off x="1851850" y="1054690"/>
          <a:ext cx="684399"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D07101-54FE-446C-990C-82307AEDA46D}">
      <dsp:nvSpPr>
        <dsp:cNvPr id="0" name=""/>
        <dsp:cNvSpPr/>
      </dsp:nvSpPr>
      <dsp:spPr>
        <a:xfrm>
          <a:off x="2055659" y="745381"/>
          <a:ext cx="834310" cy="451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Individuals in Groups £824,233</a:t>
          </a:r>
        </a:p>
      </dsp:txBody>
      <dsp:txXfrm>
        <a:off x="2055659" y="745381"/>
        <a:ext cx="834310" cy="451408"/>
      </dsp:txXfrm>
    </dsp:sp>
    <dsp:sp modelId="{129FAED2-076D-4301-9E35-8EDC0C56A3D0}">
      <dsp:nvSpPr>
        <dsp:cNvPr id="0" name=""/>
        <dsp:cNvSpPr/>
      </dsp:nvSpPr>
      <dsp:spPr>
        <a:xfrm>
          <a:off x="2019435" y="1574534"/>
          <a:ext cx="686774"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1E8261-554B-4F5B-9AF5-C3E83F53CD61}">
      <dsp:nvSpPr>
        <dsp:cNvPr id="0" name=""/>
        <dsp:cNvSpPr/>
      </dsp:nvSpPr>
      <dsp:spPr>
        <a:xfrm>
          <a:off x="2336478" y="1447593"/>
          <a:ext cx="739463" cy="4836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Digital Trainees £253,089</a:t>
          </a:r>
        </a:p>
      </dsp:txBody>
      <dsp:txXfrm>
        <a:off x="2336478" y="1447593"/>
        <a:ext cx="739463" cy="483616"/>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9617" y="68207"/>
          <a:ext cx="1445628" cy="191008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Theory of Change</a:t>
          </a:r>
        </a:p>
      </dsp:txBody>
      <dsp:txXfrm rot="16200000">
        <a:off x="-628955" y="706780"/>
        <a:ext cx="1566270" cy="289125"/>
      </dsp:txXfrm>
    </dsp:sp>
    <dsp:sp modelId="{BCEEB60D-E5FC-4B97-91DA-C0A1187AF5BB}">
      <dsp:nvSpPr>
        <dsp:cNvPr id="0" name=""/>
        <dsp:cNvSpPr/>
      </dsp:nvSpPr>
      <dsp:spPr>
        <a:xfrm>
          <a:off x="298742" y="68207"/>
          <a:ext cx="1076993" cy="19100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Member Groups: </a:t>
          </a:r>
        </a:p>
        <a:p>
          <a:pPr lvl="0" algn="l" defTabSz="400050">
            <a:lnSpc>
              <a:spcPct val="90000"/>
            </a:lnSpc>
            <a:spcBef>
              <a:spcPct val="0"/>
            </a:spcBef>
            <a:spcAft>
              <a:spcPct val="35000"/>
            </a:spcAft>
          </a:pPr>
          <a:r>
            <a:rPr lang="en-GB" sz="900" kern="1200"/>
            <a:t>SCNI’s activities to support Community/Resident Groups leads to outcomes for communities and individuals</a:t>
          </a:r>
        </a:p>
      </dsp:txBody>
      <dsp:txXfrm>
        <a:off x="298742" y="68207"/>
        <a:ext cx="1076993" cy="1910085"/>
      </dsp:txXfrm>
    </dsp:sp>
    <dsp:sp modelId="{D742C698-0EE5-40ED-9806-000ECF9C88D6}">
      <dsp:nvSpPr>
        <dsp:cNvPr id="0" name=""/>
        <dsp:cNvSpPr/>
      </dsp:nvSpPr>
      <dsp:spPr>
        <a:xfrm>
          <a:off x="1505842" y="-2"/>
          <a:ext cx="1445628" cy="530970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Resulted in...</a:t>
          </a:r>
        </a:p>
      </dsp:txBody>
      <dsp:txXfrm rot="16200000">
        <a:off x="-526571" y="2032411"/>
        <a:ext cx="4353954" cy="289125"/>
      </dsp:txXfrm>
    </dsp:sp>
    <dsp:sp modelId="{47A539D0-8B72-41C4-AE0D-8921EFAF11F1}">
      <dsp:nvSpPr>
        <dsp:cNvPr id="0" name=""/>
        <dsp:cNvSpPr/>
      </dsp:nvSpPr>
      <dsp:spPr>
        <a:xfrm rot="5400000">
          <a:off x="1378397" y="1378599"/>
          <a:ext cx="254918" cy="21684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1794968" y="-2"/>
          <a:ext cx="1076993" cy="5309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knowledge and skills </a:t>
          </a:r>
        </a:p>
        <a:p>
          <a:pPr lvl="0" algn="l" defTabSz="400050">
            <a:lnSpc>
              <a:spcPct val="90000"/>
            </a:lnSpc>
            <a:spcBef>
              <a:spcPct val="0"/>
            </a:spcBef>
            <a:spcAft>
              <a:spcPct val="35000"/>
            </a:spcAft>
          </a:pPr>
          <a:r>
            <a:rPr lang="en-GB" sz="900" kern="1200"/>
            <a:t>Increased confidence in group’s ability to function </a:t>
          </a:r>
        </a:p>
        <a:p>
          <a:pPr lvl="0" algn="l" defTabSz="400050">
            <a:lnSpc>
              <a:spcPct val="90000"/>
            </a:lnSpc>
            <a:spcBef>
              <a:spcPct val="0"/>
            </a:spcBef>
            <a:spcAft>
              <a:spcPct val="35000"/>
            </a:spcAft>
          </a:pPr>
          <a:r>
            <a:rPr lang="en-GB" sz="900" kern="1200"/>
            <a:t>Increased communication and engagement with residents and communities in these areas, and with other statutory agencies</a:t>
          </a:r>
        </a:p>
        <a:p>
          <a:pPr lvl="0" algn="l" defTabSz="400050">
            <a:lnSpc>
              <a:spcPct val="90000"/>
            </a:lnSpc>
            <a:spcBef>
              <a:spcPct val="0"/>
            </a:spcBef>
            <a:spcAft>
              <a:spcPct val="35000"/>
            </a:spcAft>
          </a:pPr>
          <a:r>
            <a:rPr lang="en-GB" sz="900" kern="1200"/>
            <a:t>Improved exchange of information and knowledge between nihe and tenants as well as other statutory agencies</a:t>
          </a:r>
        </a:p>
        <a:p>
          <a:pPr lvl="0" algn="l" defTabSz="400050">
            <a:lnSpc>
              <a:spcPct val="90000"/>
            </a:lnSpc>
            <a:spcBef>
              <a:spcPct val="0"/>
            </a:spcBef>
            <a:spcAft>
              <a:spcPct val="35000"/>
            </a:spcAft>
          </a:pPr>
          <a:r>
            <a:rPr lang="en-GB" sz="900" kern="1200"/>
            <a:t>Improved physical environment</a:t>
          </a:r>
        </a:p>
        <a:p>
          <a:pPr lvl="0" algn="l" defTabSz="400050">
            <a:lnSpc>
              <a:spcPct val="90000"/>
            </a:lnSpc>
            <a:spcBef>
              <a:spcPct val="0"/>
            </a:spcBef>
            <a:spcAft>
              <a:spcPct val="35000"/>
            </a:spcAft>
          </a:pPr>
          <a:r>
            <a:rPr lang="en-GB" sz="900" kern="1200"/>
            <a:t>Improved social environment</a:t>
          </a:r>
        </a:p>
        <a:p>
          <a:pPr lvl="0" algn="l" defTabSz="400050">
            <a:lnSpc>
              <a:spcPct val="90000"/>
            </a:lnSpc>
            <a:spcBef>
              <a:spcPct val="0"/>
            </a:spcBef>
            <a:spcAft>
              <a:spcPct val="35000"/>
            </a:spcAft>
          </a:pPr>
          <a:r>
            <a:rPr lang="en-GB" sz="900" kern="1200"/>
            <a:t>A sense of well-being</a:t>
          </a:r>
        </a:p>
        <a:p>
          <a:pPr lvl="0" algn="l" defTabSz="400050">
            <a:lnSpc>
              <a:spcPct val="90000"/>
            </a:lnSpc>
            <a:spcBef>
              <a:spcPct val="0"/>
            </a:spcBef>
            <a:spcAft>
              <a:spcPct val="35000"/>
            </a:spcAft>
          </a:pPr>
          <a:r>
            <a:rPr lang="en-GB" sz="900" kern="1200"/>
            <a:t>A sense of belonging</a:t>
          </a:r>
        </a:p>
        <a:p>
          <a:pPr lvl="0" algn="l" defTabSz="400050">
            <a:lnSpc>
              <a:spcPct val="90000"/>
            </a:lnSpc>
            <a:spcBef>
              <a:spcPct val="0"/>
            </a:spcBef>
            <a:spcAft>
              <a:spcPct val="35000"/>
            </a:spcAft>
          </a:pPr>
          <a:r>
            <a:rPr lang="en-GB" sz="900" kern="1200"/>
            <a:t>A sense of safety and security </a:t>
          </a:r>
        </a:p>
        <a:p>
          <a:pPr lvl="0" algn="l" defTabSz="400050">
            <a:lnSpc>
              <a:spcPct val="90000"/>
            </a:lnSpc>
            <a:spcBef>
              <a:spcPct val="0"/>
            </a:spcBef>
            <a:spcAft>
              <a:spcPct val="35000"/>
            </a:spcAft>
          </a:pPr>
          <a:r>
            <a:rPr lang="en-GB" sz="900" kern="1200"/>
            <a:t>More stable housing – people moving less often</a:t>
          </a:r>
        </a:p>
        <a:p>
          <a:pPr lvl="0" algn="l" defTabSz="400050">
            <a:lnSpc>
              <a:spcPct val="90000"/>
            </a:lnSpc>
            <a:spcBef>
              <a:spcPct val="0"/>
            </a:spcBef>
            <a:spcAft>
              <a:spcPct val="35000"/>
            </a:spcAft>
          </a:pPr>
          <a:r>
            <a:rPr lang="en-GB" sz="900" kern="1200"/>
            <a:t>Increased knowledge and skills </a:t>
          </a:r>
        </a:p>
        <a:p>
          <a:pPr lvl="0" algn="l" defTabSz="400050">
            <a:lnSpc>
              <a:spcPct val="90000"/>
            </a:lnSpc>
            <a:spcBef>
              <a:spcPct val="0"/>
            </a:spcBef>
            <a:spcAft>
              <a:spcPct val="35000"/>
            </a:spcAft>
          </a:pPr>
          <a:r>
            <a:rPr lang="en-GB" sz="900" kern="1200"/>
            <a:t>Increased self confidence and self-esteem </a:t>
          </a:r>
        </a:p>
        <a:p>
          <a:pPr lvl="0" algn="l" defTabSz="400050">
            <a:lnSpc>
              <a:spcPct val="90000"/>
            </a:lnSpc>
            <a:spcBef>
              <a:spcPct val="0"/>
            </a:spcBef>
            <a:spcAft>
              <a:spcPct val="35000"/>
            </a:spcAft>
          </a:pPr>
          <a:r>
            <a:rPr lang="en-GB" sz="900" kern="1200"/>
            <a:t>Volunteering and employment opportunities </a:t>
          </a:r>
        </a:p>
        <a:p>
          <a:pPr lvl="0" algn="l" defTabSz="400050">
            <a:lnSpc>
              <a:spcPct val="90000"/>
            </a:lnSpc>
            <a:spcBef>
              <a:spcPct val="0"/>
            </a:spcBef>
            <a:spcAft>
              <a:spcPct val="35000"/>
            </a:spcAft>
          </a:pPr>
          <a:endParaRPr lang="en-GB" sz="900" kern="1200"/>
        </a:p>
        <a:p>
          <a:pPr lvl="0" algn="l" defTabSz="400050">
            <a:lnSpc>
              <a:spcPct val="90000"/>
            </a:lnSpc>
            <a:spcBef>
              <a:spcPct val="0"/>
            </a:spcBef>
            <a:spcAft>
              <a:spcPct val="35000"/>
            </a:spcAft>
          </a:pPr>
          <a:endParaRPr lang="en-GB" sz="900" kern="1200"/>
        </a:p>
      </dsp:txBody>
      <dsp:txXfrm>
        <a:off x="1794968" y="-2"/>
        <a:ext cx="1076993" cy="5309700"/>
      </dsp:txXfrm>
    </dsp:sp>
    <dsp:sp modelId="{43ADCA17-BED3-4DD0-92A5-449DFF61A205}">
      <dsp:nvSpPr>
        <dsp:cNvPr id="0" name=""/>
        <dsp:cNvSpPr/>
      </dsp:nvSpPr>
      <dsp:spPr>
        <a:xfrm>
          <a:off x="3017564" y="45430"/>
          <a:ext cx="1445628" cy="2749342"/>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Leading to... </a:t>
          </a:r>
          <a:endParaRPr lang="en-GB" kern="1200"/>
        </a:p>
      </dsp:txBody>
      <dsp:txXfrm rot="16200000">
        <a:off x="2034897" y="1028098"/>
        <a:ext cx="2254460" cy="289125"/>
      </dsp:txXfrm>
    </dsp:sp>
    <dsp:sp modelId="{C5B18AB9-0E15-4634-850B-446E7E4D49A7}">
      <dsp:nvSpPr>
        <dsp:cNvPr id="0" name=""/>
        <dsp:cNvSpPr/>
      </dsp:nvSpPr>
      <dsp:spPr>
        <a:xfrm rot="5400000">
          <a:off x="2874622" y="1378599"/>
          <a:ext cx="254918" cy="21684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3306690" y="45430"/>
          <a:ext cx="1076993" cy="27493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Sense of 'involvement' or 'having a say' in relation to housing environment and related services </a:t>
          </a:r>
        </a:p>
        <a:p>
          <a:pPr lvl="0" algn="l" defTabSz="400050">
            <a:lnSpc>
              <a:spcPct val="90000"/>
            </a:lnSpc>
            <a:spcBef>
              <a:spcPct val="0"/>
            </a:spcBef>
            <a:spcAft>
              <a:spcPct val="35000"/>
            </a:spcAft>
          </a:pPr>
          <a:r>
            <a:rPr lang="en-GB" sz="900" kern="1200"/>
            <a:t>Improved (easier, more effective) problem resolution </a:t>
          </a:r>
        </a:p>
        <a:p>
          <a:pPr lvl="0" algn="l" defTabSz="400050">
            <a:lnSpc>
              <a:spcPct val="90000"/>
            </a:lnSpc>
            <a:spcBef>
              <a:spcPct val="0"/>
            </a:spcBef>
            <a:spcAft>
              <a:spcPct val="35000"/>
            </a:spcAft>
          </a:pPr>
          <a:r>
            <a:rPr lang="en-GB" sz="900" kern="1200"/>
            <a:t>Access to funding</a:t>
          </a:r>
        </a:p>
      </dsp:txBody>
      <dsp:txXfrm>
        <a:off x="3306690" y="45430"/>
        <a:ext cx="1076993" cy="2749342"/>
      </dsp:txXfrm>
    </dsp:sp>
    <dsp:sp modelId="{2A39DAD3-CD59-40C0-9EAD-79CF3705D164}">
      <dsp:nvSpPr>
        <dsp:cNvPr id="0" name=""/>
        <dsp:cNvSpPr/>
      </dsp:nvSpPr>
      <dsp:spPr>
        <a:xfrm>
          <a:off x="4493479" y="49"/>
          <a:ext cx="1445628" cy="5005823"/>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Without SCNI ...</a:t>
          </a:r>
        </a:p>
      </dsp:txBody>
      <dsp:txXfrm rot="16200000">
        <a:off x="2585654" y="1907874"/>
        <a:ext cx="4104775" cy="289125"/>
      </dsp:txXfrm>
    </dsp:sp>
    <dsp:sp modelId="{044137D8-9016-4A80-A206-00E7FDA596F4}">
      <dsp:nvSpPr>
        <dsp:cNvPr id="0" name=""/>
        <dsp:cNvSpPr/>
      </dsp:nvSpPr>
      <dsp:spPr>
        <a:xfrm rot="5400000">
          <a:off x="4370848" y="1378599"/>
          <a:ext cx="254918" cy="21684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4782604" y="49"/>
          <a:ext cx="1076993" cy="500582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Community/Residents Groups say:</a:t>
          </a:r>
        </a:p>
        <a:p>
          <a:pPr marL="57150" lvl="1" indent="-57150" algn="l" defTabSz="400050">
            <a:lnSpc>
              <a:spcPct val="90000"/>
            </a:lnSpc>
            <a:spcBef>
              <a:spcPct val="0"/>
            </a:spcBef>
            <a:spcAft>
              <a:spcPct val="15000"/>
            </a:spcAft>
            <a:buChar char="••"/>
          </a:pPr>
          <a:r>
            <a:rPr lang="en-GB" sz="900" kern="1200"/>
            <a:t>They wouldn’t know what was going on</a:t>
          </a:r>
        </a:p>
        <a:p>
          <a:pPr marL="57150" lvl="1" indent="-57150" algn="l" defTabSz="400050">
            <a:lnSpc>
              <a:spcPct val="90000"/>
            </a:lnSpc>
            <a:spcBef>
              <a:spcPct val="0"/>
            </a:spcBef>
            <a:spcAft>
              <a:spcPct val="15000"/>
            </a:spcAft>
            <a:buChar char="••"/>
          </a:pPr>
          <a:r>
            <a:rPr lang="en-GB" sz="900" kern="1200"/>
            <a:t>Their groups would not be able to operate</a:t>
          </a:r>
        </a:p>
        <a:p>
          <a:pPr marL="57150" lvl="1" indent="-57150" algn="l" defTabSz="400050">
            <a:lnSpc>
              <a:spcPct val="90000"/>
            </a:lnSpc>
            <a:spcBef>
              <a:spcPct val="0"/>
            </a:spcBef>
            <a:spcAft>
              <a:spcPct val="15000"/>
            </a:spcAft>
            <a:buChar char="••"/>
          </a:pPr>
          <a:r>
            <a:rPr lang="en-GB" sz="900" kern="1200"/>
            <a:t>As residents/communities they would not have the extensive representation through the housing system/sector that they do currently have</a:t>
          </a:r>
        </a:p>
        <a:p>
          <a:pPr marL="57150" lvl="1" indent="-57150" algn="l" defTabSz="400050">
            <a:lnSpc>
              <a:spcPct val="90000"/>
            </a:lnSpc>
            <a:spcBef>
              <a:spcPct val="0"/>
            </a:spcBef>
            <a:spcAft>
              <a:spcPct val="15000"/>
            </a:spcAft>
            <a:buChar char="••"/>
          </a:pPr>
          <a:r>
            <a:rPr lang="en-GB" sz="900" kern="1200"/>
            <a:t>They could work with other community development officers, such as those employed by Councils, but they wouldn’t have the independence of SCNI, so therefore there would be less trust </a:t>
          </a:r>
        </a:p>
        <a:p>
          <a:pPr marL="57150" lvl="1" indent="-57150" algn="l" defTabSz="400050">
            <a:lnSpc>
              <a:spcPct val="90000"/>
            </a:lnSpc>
            <a:spcBef>
              <a:spcPct val="0"/>
            </a:spcBef>
            <a:spcAft>
              <a:spcPct val="15000"/>
            </a:spcAft>
            <a:buChar char="••"/>
          </a:pPr>
          <a:r>
            <a:rPr lang="en-GB" sz="900" kern="1200"/>
            <a:t>There would be more of a ‘them and us’ culture which SCNI has managed to largely eliminate.</a:t>
          </a:r>
        </a:p>
      </dsp:txBody>
      <dsp:txXfrm>
        <a:off x="4782604" y="49"/>
        <a:ext cx="1076993" cy="50058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5490A7-CB44-4827-AB57-FA085D0B0388}">
      <dsp:nvSpPr>
        <dsp:cNvPr id="0" name=""/>
        <dsp:cNvSpPr/>
      </dsp:nvSpPr>
      <dsp:spPr>
        <a:xfrm>
          <a:off x="383" y="299"/>
          <a:ext cx="6351137" cy="1074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0" i="0" kern="1200" dirty="0"/>
            <a:t>The mission of SCNI is to build strong cohesive communities through a core set of principles and aims</a:t>
          </a:r>
        </a:p>
      </dsp:txBody>
      <dsp:txXfrm>
        <a:off x="383" y="299"/>
        <a:ext cx="6351137" cy="1074763"/>
      </dsp:txXfrm>
    </dsp:sp>
    <dsp:sp modelId="{35340233-7E93-49E5-9177-C2339A1302F5}">
      <dsp:nvSpPr>
        <dsp:cNvPr id="0" name=""/>
        <dsp:cNvSpPr/>
      </dsp:nvSpPr>
      <dsp:spPr>
        <a:xfrm>
          <a:off x="14101" y="1090370"/>
          <a:ext cx="1163893" cy="632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Inputs</a:t>
          </a:r>
        </a:p>
      </dsp:txBody>
      <dsp:txXfrm>
        <a:off x="14101" y="1090370"/>
        <a:ext cx="1163893" cy="632468"/>
      </dsp:txXfrm>
    </dsp:sp>
    <dsp:sp modelId="{11C1119F-8F4C-4BB3-AF9F-08140A41EC56}">
      <dsp:nvSpPr>
        <dsp:cNvPr id="0" name=""/>
        <dsp:cNvSpPr/>
      </dsp:nvSpPr>
      <dsp:spPr>
        <a:xfrm>
          <a:off x="16342" y="1690157"/>
          <a:ext cx="1159353" cy="24081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t>Programme funding investment from SCNI</a:t>
          </a:r>
        </a:p>
      </dsp:txBody>
      <dsp:txXfrm>
        <a:off x="16342" y="1690157"/>
        <a:ext cx="1159353" cy="2408103"/>
      </dsp:txXfrm>
    </dsp:sp>
    <dsp:sp modelId="{83C20AB0-C9C9-4DBB-BC18-7827933426A7}">
      <dsp:nvSpPr>
        <dsp:cNvPr id="0" name=""/>
        <dsp:cNvSpPr/>
      </dsp:nvSpPr>
      <dsp:spPr>
        <a:xfrm>
          <a:off x="1275762" y="1090370"/>
          <a:ext cx="1163893" cy="632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Activities</a:t>
          </a:r>
        </a:p>
      </dsp:txBody>
      <dsp:txXfrm>
        <a:off x="1275762" y="1090370"/>
        <a:ext cx="1163893" cy="632468"/>
      </dsp:txXfrm>
    </dsp:sp>
    <dsp:sp modelId="{5AB262F5-541D-44CA-ADB8-3E2CA075527E}">
      <dsp:nvSpPr>
        <dsp:cNvPr id="0" name=""/>
        <dsp:cNvSpPr/>
      </dsp:nvSpPr>
      <dsp:spPr>
        <a:xfrm>
          <a:off x="1278003" y="1690157"/>
          <a:ext cx="1159353" cy="24081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t>Group support</a:t>
          </a:r>
        </a:p>
        <a:p>
          <a:pPr lvl="0" algn="ctr" defTabSz="533400">
            <a:lnSpc>
              <a:spcPct val="90000"/>
            </a:lnSpc>
            <a:spcBef>
              <a:spcPct val="0"/>
            </a:spcBef>
            <a:spcAft>
              <a:spcPct val="35000"/>
            </a:spcAft>
          </a:pPr>
          <a:r>
            <a:rPr lang="en-GB" sz="1200" kern="1200" dirty="0"/>
            <a:t>Housing Forum</a:t>
          </a:r>
        </a:p>
        <a:p>
          <a:pPr lvl="0" algn="ctr" defTabSz="533400">
            <a:lnSpc>
              <a:spcPct val="90000"/>
            </a:lnSpc>
            <a:spcBef>
              <a:spcPct val="0"/>
            </a:spcBef>
            <a:spcAft>
              <a:spcPct val="35000"/>
            </a:spcAft>
          </a:pPr>
          <a:r>
            <a:rPr lang="en-GB" sz="1200" kern="1200" dirty="0"/>
            <a:t>Inter-agency  working</a:t>
          </a:r>
        </a:p>
        <a:p>
          <a:pPr lvl="0" algn="ctr" defTabSz="533400">
            <a:lnSpc>
              <a:spcPct val="90000"/>
            </a:lnSpc>
            <a:spcBef>
              <a:spcPct val="0"/>
            </a:spcBef>
            <a:spcAft>
              <a:spcPct val="35000"/>
            </a:spcAft>
          </a:pPr>
          <a:r>
            <a:rPr lang="en-GB" sz="1200" kern="1200" dirty="0"/>
            <a:t>HCN</a:t>
          </a:r>
        </a:p>
        <a:p>
          <a:pPr lvl="0" algn="ctr" defTabSz="533400">
            <a:lnSpc>
              <a:spcPct val="90000"/>
            </a:lnSpc>
            <a:spcBef>
              <a:spcPct val="0"/>
            </a:spcBef>
            <a:spcAft>
              <a:spcPct val="35000"/>
            </a:spcAft>
          </a:pPr>
          <a:r>
            <a:rPr lang="en-GB" sz="1200" kern="1200" dirty="0"/>
            <a:t>Individual Support</a:t>
          </a:r>
        </a:p>
        <a:p>
          <a:pPr lvl="0" algn="ctr" defTabSz="533400">
            <a:lnSpc>
              <a:spcPct val="90000"/>
            </a:lnSpc>
            <a:spcBef>
              <a:spcPct val="0"/>
            </a:spcBef>
            <a:spcAft>
              <a:spcPct val="35000"/>
            </a:spcAft>
          </a:pPr>
          <a:r>
            <a:rPr lang="en-GB" sz="1200" kern="1200" dirty="0"/>
            <a:t>Inspections</a:t>
          </a:r>
        </a:p>
        <a:p>
          <a:pPr lvl="0" algn="ctr" defTabSz="533400">
            <a:lnSpc>
              <a:spcPct val="90000"/>
            </a:lnSpc>
            <a:spcBef>
              <a:spcPct val="0"/>
            </a:spcBef>
            <a:spcAft>
              <a:spcPct val="35000"/>
            </a:spcAft>
          </a:pPr>
          <a:r>
            <a:rPr lang="en-GB" sz="1200" kern="1200" dirty="0"/>
            <a:t>Engagement with key influencers</a:t>
          </a:r>
        </a:p>
      </dsp:txBody>
      <dsp:txXfrm>
        <a:off x="1278003" y="1690157"/>
        <a:ext cx="1159353" cy="2408103"/>
      </dsp:txXfrm>
    </dsp:sp>
    <dsp:sp modelId="{F0D93319-657D-49D9-B2F0-43DCA3D5F0EB}">
      <dsp:nvSpPr>
        <dsp:cNvPr id="0" name=""/>
        <dsp:cNvSpPr/>
      </dsp:nvSpPr>
      <dsp:spPr>
        <a:xfrm>
          <a:off x="2537423" y="1090370"/>
          <a:ext cx="1163893" cy="632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Outputs</a:t>
          </a:r>
        </a:p>
      </dsp:txBody>
      <dsp:txXfrm>
        <a:off x="2537423" y="1090370"/>
        <a:ext cx="1163893" cy="632468"/>
      </dsp:txXfrm>
    </dsp:sp>
    <dsp:sp modelId="{47AC1181-CDF0-4AB9-9FDE-8B3E78DCF76C}">
      <dsp:nvSpPr>
        <dsp:cNvPr id="0" name=""/>
        <dsp:cNvSpPr/>
      </dsp:nvSpPr>
      <dsp:spPr>
        <a:xfrm>
          <a:off x="2551535" y="1690157"/>
          <a:ext cx="1159353" cy="24081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t>Number of meetings</a:t>
          </a:r>
        </a:p>
        <a:p>
          <a:pPr lvl="0" algn="ctr" defTabSz="533400">
            <a:lnSpc>
              <a:spcPct val="90000"/>
            </a:lnSpc>
            <a:spcBef>
              <a:spcPct val="0"/>
            </a:spcBef>
            <a:spcAft>
              <a:spcPct val="35000"/>
            </a:spcAft>
          </a:pPr>
          <a:r>
            <a:rPr lang="en-GB" sz="1200" kern="1200" dirty="0"/>
            <a:t>Number of support sessions provided</a:t>
          </a:r>
        </a:p>
        <a:p>
          <a:pPr lvl="0" algn="ctr" defTabSz="533400">
            <a:lnSpc>
              <a:spcPct val="90000"/>
            </a:lnSpc>
            <a:spcBef>
              <a:spcPct val="0"/>
            </a:spcBef>
            <a:spcAft>
              <a:spcPct val="35000"/>
            </a:spcAft>
          </a:pPr>
          <a:r>
            <a:rPr lang="en-GB" sz="1200" kern="1200" dirty="0"/>
            <a:t>Number of groups trained</a:t>
          </a:r>
        </a:p>
        <a:p>
          <a:pPr lvl="0" algn="ctr" defTabSz="533400">
            <a:lnSpc>
              <a:spcPct val="90000"/>
            </a:lnSpc>
            <a:spcBef>
              <a:spcPct val="0"/>
            </a:spcBef>
            <a:spcAft>
              <a:spcPct val="35000"/>
            </a:spcAft>
          </a:pPr>
          <a:r>
            <a:rPr lang="en-GB" sz="1200" kern="1200" dirty="0"/>
            <a:t>Number of inspections</a:t>
          </a:r>
        </a:p>
      </dsp:txBody>
      <dsp:txXfrm>
        <a:off x="2551535" y="1690157"/>
        <a:ext cx="1159353" cy="2408103"/>
      </dsp:txXfrm>
    </dsp:sp>
    <dsp:sp modelId="{6F3B6BBA-5808-4E43-A49F-2A0C5D896A69}">
      <dsp:nvSpPr>
        <dsp:cNvPr id="0" name=""/>
        <dsp:cNvSpPr/>
      </dsp:nvSpPr>
      <dsp:spPr>
        <a:xfrm>
          <a:off x="3799911" y="1090370"/>
          <a:ext cx="1292096" cy="632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Outcomes </a:t>
          </a:r>
          <a:r>
            <a:rPr lang="en-GB" sz="1100" kern="1200" dirty="0"/>
            <a:t>(measurable in the short term)</a:t>
          </a:r>
        </a:p>
      </dsp:txBody>
      <dsp:txXfrm>
        <a:off x="3799911" y="1090370"/>
        <a:ext cx="1292096" cy="632468"/>
      </dsp:txXfrm>
    </dsp:sp>
    <dsp:sp modelId="{889C347E-26F6-41F1-AC0A-8056F7A31ECD}">
      <dsp:nvSpPr>
        <dsp:cNvPr id="0" name=""/>
        <dsp:cNvSpPr/>
      </dsp:nvSpPr>
      <dsp:spPr>
        <a:xfrm>
          <a:off x="3801574" y="1690157"/>
          <a:ext cx="1287056" cy="24081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t>Improved levels of community engagement</a:t>
          </a:r>
        </a:p>
        <a:p>
          <a:pPr lvl="0" algn="ctr" defTabSz="533400">
            <a:lnSpc>
              <a:spcPct val="90000"/>
            </a:lnSpc>
            <a:spcBef>
              <a:spcPct val="0"/>
            </a:spcBef>
            <a:spcAft>
              <a:spcPct val="35000"/>
            </a:spcAft>
          </a:pPr>
          <a:r>
            <a:rPr lang="en-GB" sz="1200" kern="1200" dirty="0"/>
            <a:t>Increased skill &amp; competency of groups</a:t>
          </a:r>
        </a:p>
        <a:p>
          <a:pPr lvl="0" algn="ctr" defTabSz="533400">
            <a:lnSpc>
              <a:spcPct val="90000"/>
            </a:lnSpc>
            <a:spcBef>
              <a:spcPct val="0"/>
            </a:spcBef>
            <a:spcAft>
              <a:spcPct val="35000"/>
            </a:spcAft>
          </a:pPr>
          <a:r>
            <a:rPr lang="en-GB" sz="1200" kern="1200" dirty="0"/>
            <a:t>Improved well-being of communities</a:t>
          </a:r>
        </a:p>
        <a:p>
          <a:pPr lvl="0" algn="ctr" defTabSz="533400">
            <a:lnSpc>
              <a:spcPct val="90000"/>
            </a:lnSpc>
            <a:spcBef>
              <a:spcPct val="0"/>
            </a:spcBef>
            <a:spcAft>
              <a:spcPct val="35000"/>
            </a:spcAft>
          </a:pPr>
          <a:endParaRPr lang="en-GB" sz="1200" kern="1200" dirty="0"/>
        </a:p>
      </dsp:txBody>
      <dsp:txXfrm>
        <a:off x="3801574" y="1690157"/>
        <a:ext cx="1287056" cy="2408103"/>
      </dsp:txXfrm>
    </dsp:sp>
    <dsp:sp modelId="{C1657472-0BB0-4EA0-B39F-8C0186D24C61}">
      <dsp:nvSpPr>
        <dsp:cNvPr id="0" name=""/>
        <dsp:cNvSpPr/>
      </dsp:nvSpPr>
      <dsp:spPr>
        <a:xfrm>
          <a:off x="5188011" y="1090370"/>
          <a:ext cx="1163893" cy="632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a:t>Impacts     </a:t>
          </a:r>
          <a:r>
            <a:rPr lang="en-GB" sz="1100" kern="1200" dirty="0"/>
            <a:t>(longer term results)</a:t>
          </a:r>
          <a:endParaRPr lang="en-GB" sz="1600" kern="1200" dirty="0"/>
        </a:p>
      </dsp:txBody>
      <dsp:txXfrm>
        <a:off x="5188011" y="1090370"/>
        <a:ext cx="1163893" cy="632468"/>
      </dsp:txXfrm>
    </dsp:sp>
    <dsp:sp modelId="{08C90833-82C0-4668-93B5-E3BBF1966226}">
      <dsp:nvSpPr>
        <dsp:cNvPr id="0" name=""/>
        <dsp:cNvSpPr/>
      </dsp:nvSpPr>
      <dsp:spPr>
        <a:xfrm>
          <a:off x="5191187" y="1690157"/>
          <a:ext cx="1159353" cy="24081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a:t>Stronger,</a:t>
          </a:r>
          <a:r>
            <a:rPr lang="en-GB" sz="1200" kern="1200" baseline="0" dirty="0"/>
            <a:t> more cohesive communities</a:t>
          </a:r>
        </a:p>
        <a:p>
          <a:pPr lvl="0" algn="ctr" defTabSz="533400">
            <a:lnSpc>
              <a:spcPct val="90000"/>
            </a:lnSpc>
            <a:spcBef>
              <a:spcPct val="0"/>
            </a:spcBef>
            <a:spcAft>
              <a:spcPct val="35000"/>
            </a:spcAft>
          </a:pPr>
          <a:r>
            <a:rPr lang="en-GB" sz="1200" kern="1200" baseline="0" dirty="0"/>
            <a:t>Improved housing and community Infrastructure</a:t>
          </a:r>
        </a:p>
        <a:p>
          <a:pPr lvl="0" algn="ctr" defTabSz="533400">
            <a:lnSpc>
              <a:spcPct val="90000"/>
            </a:lnSpc>
            <a:spcBef>
              <a:spcPct val="0"/>
            </a:spcBef>
            <a:spcAft>
              <a:spcPct val="35000"/>
            </a:spcAft>
          </a:pPr>
          <a:r>
            <a:rPr lang="en-GB" sz="1200" kern="1200" baseline="0" dirty="0"/>
            <a:t>More peaceful communities and society</a:t>
          </a:r>
          <a:endParaRPr lang="en-GB" sz="1200" kern="1200" dirty="0"/>
        </a:p>
      </dsp:txBody>
      <dsp:txXfrm>
        <a:off x="5191187" y="1690157"/>
        <a:ext cx="1159353" cy="240810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17971" y="203121"/>
          <a:ext cx="1423659" cy="3277126"/>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Member Groups -Theory of Change</a:t>
          </a:r>
        </a:p>
      </dsp:txBody>
      <dsp:txXfrm rot="16200000">
        <a:off x="-1183284" y="1404377"/>
        <a:ext cx="2687243" cy="284731"/>
      </dsp:txXfrm>
    </dsp:sp>
    <dsp:sp modelId="{BCEEB60D-E5FC-4B97-91DA-C0A1187AF5BB}">
      <dsp:nvSpPr>
        <dsp:cNvPr id="0" name=""/>
        <dsp:cNvSpPr/>
      </dsp:nvSpPr>
      <dsp:spPr>
        <a:xfrm>
          <a:off x="373852" y="203121"/>
          <a:ext cx="1060626" cy="327712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Member Groups: </a:t>
          </a:r>
        </a:p>
        <a:p>
          <a:pPr lvl="0" algn="l" defTabSz="444500">
            <a:lnSpc>
              <a:spcPct val="90000"/>
            </a:lnSpc>
            <a:spcBef>
              <a:spcPct val="0"/>
            </a:spcBef>
            <a:spcAft>
              <a:spcPct val="35000"/>
            </a:spcAft>
          </a:pPr>
          <a:r>
            <a:rPr lang="en-GB" sz="1000" kern="1200"/>
            <a:t>SCNI’s activities to support Community/ Resident Groups leads to outcomes for communities and individuals</a:t>
          </a:r>
        </a:p>
      </dsp:txBody>
      <dsp:txXfrm>
        <a:off x="373852" y="203121"/>
        <a:ext cx="1060626" cy="3277126"/>
      </dsp:txXfrm>
    </dsp:sp>
    <dsp:sp modelId="{D742C698-0EE5-40ED-9806-000ECF9C88D6}">
      <dsp:nvSpPr>
        <dsp:cNvPr id="0" name=""/>
        <dsp:cNvSpPr/>
      </dsp:nvSpPr>
      <dsp:spPr>
        <a:xfrm>
          <a:off x="1525806" y="203121"/>
          <a:ext cx="3430610" cy="3272508"/>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Resulted in...</a:t>
          </a:r>
        </a:p>
      </dsp:txBody>
      <dsp:txXfrm rot="16200000">
        <a:off x="527139" y="1201788"/>
        <a:ext cx="2683457" cy="686122"/>
      </dsp:txXfrm>
    </dsp:sp>
    <dsp:sp modelId="{47A539D0-8B72-41C4-AE0D-8921EFAF11F1}">
      <dsp:nvSpPr>
        <dsp:cNvPr id="0" name=""/>
        <dsp:cNvSpPr/>
      </dsp:nvSpPr>
      <dsp:spPr>
        <a:xfrm rot="5400000">
          <a:off x="1313868" y="2382153"/>
          <a:ext cx="423923" cy="36075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2137574" y="203121"/>
          <a:ext cx="2555805" cy="327250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Increased knowledge and skills </a:t>
          </a:r>
        </a:p>
        <a:p>
          <a:pPr lvl="0" algn="l" defTabSz="444500">
            <a:lnSpc>
              <a:spcPct val="90000"/>
            </a:lnSpc>
            <a:spcBef>
              <a:spcPct val="0"/>
            </a:spcBef>
            <a:spcAft>
              <a:spcPct val="35000"/>
            </a:spcAft>
          </a:pPr>
          <a:r>
            <a:rPr lang="en-GB" sz="1000" kern="1200"/>
            <a:t>Increased confidence in group’s ability to function </a:t>
          </a:r>
        </a:p>
        <a:p>
          <a:pPr lvl="0" algn="l" defTabSz="444500">
            <a:lnSpc>
              <a:spcPct val="90000"/>
            </a:lnSpc>
            <a:spcBef>
              <a:spcPct val="0"/>
            </a:spcBef>
            <a:spcAft>
              <a:spcPct val="35000"/>
            </a:spcAft>
          </a:pPr>
          <a:r>
            <a:rPr lang="en-GB" sz="1000" kern="1200"/>
            <a:t>Increased communication and engagement with residents and communities in these areas, and with other statutory agencies</a:t>
          </a:r>
        </a:p>
        <a:p>
          <a:pPr lvl="0" algn="l" defTabSz="444500">
            <a:lnSpc>
              <a:spcPct val="90000"/>
            </a:lnSpc>
            <a:spcBef>
              <a:spcPct val="0"/>
            </a:spcBef>
            <a:spcAft>
              <a:spcPct val="35000"/>
            </a:spcAft>
          </a:pPr>
          <a:r>
            <a:rPr lang="en-GB" sz="1000" kern="1200"/>
            <a:t>Improved exchange of information and knowledge between nihe and tenants as well as other statutory agencies</a:t>
          </a:r>
        </a:p>
        <a:p>
          <a:pPr lvl="0" algn="l" defTabSz="444500">
            <a:lnSpc>
              <a:spcPct val="90000"/>
            </a:lnSpc>
            <a:spcBef>
              <a:spcPct val="0"/>
            </a:spcBef>
            <a:spcAft>
              <a:spcPct val="35000"/>
            </a:spcAft>
          </a:pPr>
          <a:r>
            <a:rPr lang="en-GB" sz="1000" kern="1200"/>
            <a:t>Improved physical environment</a:t>
          </a:r>
        </a:p>
        <a:p>
          <a:pPr lvl="0" algn="l" defTabSz="444500">
            <a:lnSpc>
              <a:spcPct val="90000"/>
            </a:lnSpc>
            <a:spcBef>
              <a:spcPct val="0"/>
            </a:spcBef>
            <a:spcAft>
              <a:spcPct val="35000"/>
            </a:spcAft>
          </a:pPr>
          <a:r>
            <a:rPr lang="en-GB" sz="1000" kern="1200"/>
            <a:t>Improved social environment</a:t>
          </a:r>
        </a:p>
        <a:p>
          <a:pPr lvl="0" algn="l" defTabSz="444500">
            <a:lnSpc>
              <a:spcPct val="90000"/>
            </a:lnSpc>
            <a:spcBef>
              <a:spcPct val="0"/>
            </a:spcBef>
            <a:spcAft>
              <a:spcPct val="35000"/>
            </a:spcAft>
          </a:pPr>
          <a:r>
            <a:rPr lang="en-GB" sz="1000" kern="1200"/>
            <a:t>A sense of well-being</a:t>
          </a:r>
        </a:p>
        <a:p>
          <a:pPr lvl="0" algn="l" defTabSz="444500">
            <a:lnSpc>
              <a:spcPct val="90000"/>
            </a:lnSpc>
            <a:spcBef>
              <a:spcPct val="0"/>
            </a:spcBef>
            <a:spcAft>
              <a:spcPct val="35000"/>
            </a:spcAft>
          </a:pPr>
          <a:r>
            <a:rPr lang="en-GB" sz="1000" kern="1200"/>
            <a:t>A sense of belonging</a:t>
          </a:r>
        </a:p>
        <a:p>
          <a:pPr lvl="0" algn="l" defTabSz="444500">
            <a:lnSpc>
              <a:spcPct val="90000"/>
            </a:lnSpc>
            <a:spcBef>
              <a:spcPct val="0"/>
            </a:spcBef>
            <a:spcAft>
              <a:spcPct val="35000"/>
            </a:spcAft>
          </a:pPr>
          <a:r>
            <a:rPr lang="en-GB" sz="1000" kern="1200"/>
            <a:t>A sense of safety and security </a:t>
          </a:r>
        </a:p>
        <a:p>
          <a:pPr lvl="0" algn="l" defTabSz="444500">
            <a:lnSpc>
              <a:spcPct val="90000"/>
            </a:lnSpc>
            <a:spcBef>
              <a:spcPct val="0"/>
            </a:spcBef>
            <a:spcAft>
              <a:spcPct val="35000"/>
            </a:spcAft>
          </a:pPr>
          <a:r>
            <a:rPr lang="en-GB" sz="1000" kern="1200"/>
            <a:t>More stable housing – people moving less often</a:t>
          </a:r>
        </a:p>
        <a:p>
          <a:pPr lvl="0" algn="l" defTabSz="444500">
            <a:lnSpc>
              <a:spcPct val="90000"/>
            </a:lnSpc>
            <a:spcBef>
              <a:spcPct val="0"/>
            </a:spcBef>
            <a:spcAft>
              <a:spcPct val="35000"/>
            </a:spcAft>
          </a:pPr>
          <a:r>
            <a:rPr lang="en-GB" sz="1000" kern="1200"/>
            <a:t>Increased knowledge and skills </a:t>
          </a:r>
        </a:p>
        <a:p>
          <a:pPr lvl="0" algn="l" defTabSz="444500">
            <a:lnSpc>
              <a:spcPct val="90000"/>
            </a:lnSpc>
            <a:spcBef>
              <a:spcPct val="0"/>
            </a:spcBef>
            <a:spcAft>
              <a:spcPct val="35000"/>
            </a:spcAft>
          </a:pPr>
          <a:r>
            <a:rPr lang="en-GB" sz="1000" kern="1200"/>
            <a:t>Increased self confidence and self-esteem </a:t>
          </a:r>
        </a:p>
        <a:p>
          <a:pPr lvl="0" algn="l" defTabSz="444500">
            <a:lnSpc>
              <a:spcPct val="90000"/>
            </a:lnSpc>
            <a:spcBef>
              <a:spcPct val="0"/>
            </a:spcBef>
            <a:spcAft>
              <a:spcPct val="35000"/>
            </a:spcAft>
          </a:pPr>
          <a:r>
            <a:rPr lang="en-GB" sz="1000" kern="1200"/>
            <a:t>Volunteering and employment opportunities </a:t>
          </a:r>
        </a:p>
        <a:p>
          <a:pPr lvl="0" algn="l" defTabSz="444500">
            <a:lnSpc>
              <a:spcPct val="90000"/>
            </a:lnSpc>
            <a:spcBef>
              <a:spcPct val="0"/>
            </a:spcBef>
            <a:spcAft>
              <a:spcPct val="35000"/>
            </a:spcAft>
          </a:pPr>
          <a:endParaRPr lang="en-GB" sz="1000" kern="1200"/>
        </a:p>
        <a:p>
          <a:pPr lvl="0" algn="l" defTabSz="444500">
            <a:lnSpc>
              <a:spcPct val="90000"/>
            </a:lnSpc>
            <a:spcBef>
              <a:spcPct val="0"/>
            </a:spcBef>
            <a:spcAft>
              <a:spcPct val="35000"/>
            </a:spcAft>
          </a:pPr>
          <a:endParaRPr lang="en-GB" sz="1000" kern="1200"/>
        </a:p>
      </dsp:txBody>
      <dsp:txXfrm>
        <a:off x="2137574" y="203121"/>
        <a:ext cx="2555805" cy="3272508"/>
      </dsp:txXfrm>
    </dsp:sp>
    <dsp:sp modelId="{43ADCA17-BED3-4DD0-92A5-449DFF61A205}">
      <dsp:nvSpPr>
        <dsp:cNvPr id="0" name=""/>
        <dsp:cNvSpPr/>
      </dsp:nvSpPr>
      <dsp:spPr>
        <a:xfrm>
          <a:off x="5066375" y="165227"/>
          <a:ext cx="1399248" cy="3327949"/>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Leading to... </a:t>
          </a:r>
        </a:p>
      </dsp:txBody>
      <dsp:txXfrm rot="16200000">
        <a:off x="3841841" y="1389762"/>
        <a:ext cx="2728918" cy="279849"/>
      </dsp:txXfrm>
    </dsp:sp>
    <dsp:sp modelId="{C5B18AB9-0E15-4634-850B-446E7E4D49A7}">
      <dsp:nvSpPr>
        <dsp:cNvPr id="0" name=""/>
        <dsp:cNvSpPr/>
      </dsp:nvSpPr>
      <dsp:spPr>
        <a:xfrm rot="5400000">
          <a:off x="4828655" y="2382153"/>
          <a:ext cx="423923" cy="36075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5419144" y="165227"/>
          <a:ext cx="1042439" cy="33279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Sense of 'involvement' or 'having a say' in relation to housing environment and related services </a:t>
          </a:r>
        </a:p>
        <a:p>
          <a:pPr lvl="0" algn="l" defTabSz="444500">
            <a:lnSpc>
              <a:spcPct val="90000"/>
            </a:lnSpc>
            <a:spcBef>
              <a:spcPct val="0"/>
            </a:spcBef>
            <a:spcAft>
              <a:spcPct val="35000"/>
            </a:spcAft>
          </a:pPr>
          <a:r>
            <a:rPr lang="en-GB" sz="1000" kern="1200"/>
            <a:t>Improved (easier, more effective) problem resolution </a:t>
          </a:r>
        </a:p>
        <a:p>
          <a:pPr lvl="0" algn="l" defTabSz="444500">
            <a:lnSpc>
              <a:spcPct val="90000"/>
            </a:lnSpc>
            <a:spcBef>
              <a:spcPct val="0"/>
            </a:spcBef>
            <a:spcAft>
              <a:spcPct val="35000"/>
            </a:spcAft>
          </a:pPr>
          <a:r>
            <a:rPr lang="en-GB" sz="1000" kern="1200"/>
            <a:t>Access to funding</a:t>
          </a:r>
        </a:p>
      </dsp:txBody>
      <dsp:txXfrm>
        <a:off x="5419144" y="165227"/>
        <a:ext cx="1042439" cy="3327949"/>
      </dsp:txXfrm>
    </dsp:sp>
    <dsp:sp modelId="{2A39DAD3-CD59-40C0-9EAD-79CF3705D164}">
      <dsp:nvSpPr>
        <dsp:cNvPr id="0" name=""/>
        <dsp:cNvSpPr/>
      </dsp:nvSpPr>
      <dsp:spPr>
        <a:xfrm>
          <a:off x="6516009" y="89728"/>
          <a:ext cx="2405032" cy="345101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Without SCNI ...</a:t>
          </a:r>
        </a:p>
      </dsp:txBody>
      <dsp:txXfrm rot="16200000">
        <a:off x="5341598" y="1264139"/>
        <a:ext cx="2829828" cy="481006"/>
      </dsp:txXfrm>
    </dsp:sp>
    <dsp:sp modelId="{044137D8-9016-4A80-A206-00E7FDA596F4}">
      <dsp:nvSpPr>
        <dsp:cNvPr id="0" name=""/>
        <dsp:cNvSpPr/>
      </dsp:nvSpPr>
      <dsp:spPr>
        <a:xfrm rot="5400000">
          <a:off x="6312080" y="2382153"/>
          <a:ext cx="423923" cy="36075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6997015" y="89728"/>
          <a:ext cx="1791749" cy="34510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Community/Residents Groups say:</a:t>
          </a:r>
        </a:p>
        <a:p>
          <a:pPr marL="57150" lvl="1" indent="-57150" algn="l" defTabSz="444500">
            <a:lnSpc>
              <a:spcPct val="90000"/>
            </a:lnSpc>
            <a:spcBef>
              <a:spcPct val="0"/>
            </a:spcBef>
            <a:spcAft>
              <a:spcPct val="15000"/>
            </a:spcAft>
            <a:buChar char="••"/>
          </a:pPr>
          <a:r>
            <a:rPr lang="en-GB" sz="1000" kern="1200"/>
            <a:t>They wouldn’t know what was going on</a:t>
          </a:r>
        </a:p>
        <a:p>
          <a:pPr marL="57150" lvl="1" indent="-57150" algn="l" defTabSz="444500">
            <a:lnSpc>
              <a:spcPct val="90000"/>
            </a:lnSpc>
            <a:spcBef>
              <a:spcPct val="0"/>
            </a:spcBef>
            <a:spcAft>
              <a:spcPct val="15000"/>
            </a:spcAft>
            <a:buChar char="••"/>
          </a:pPr>
          <a:r>
            <a:rPr lang="en-GB" sz="1000" kern="1200"/>
            <a:t>Their groups would not be able to operate</a:t>
          </a:r>
        </a:p>
        <a:p>
          <a:pPr marL="57150" lvl="1" indent="-57150" algn="l" defTabSz="444500">
            <a:lnSpc>
              <a:spcPct val="90000"/>
            </a:lnSpc>
            <a:spcBef>
              <a:spcPct val="0"/>
            </a:spcBef>
            <a:spcAft>
              <a:spcPct val="15000"/>
            </a:spcAft>
            <a:buChar char="••"/>
          </a:pPr>
          <a:r>
            <a:rPr lang="en-GB" sz="1000" kern="1200"/>
            <a:t>Would not have the extensive representation through the housing system/sector that they do currently have</a:t>
          </a:r>
        </a:p>
        <a:p>
          <a:pPr marL="57150" lvl="1" indent="-57150" algn="l" defTabSz="444500">
            <a:lnSpc>
              <a:spcPct val="90000"/>
            </a:lnSpc>
            <a:spcBef>
              <a:spcPct val="0"/>
            </a:spcBef>
            <a:spcAft>
              <a:spcPct val="15000"/>
            </a:spcAft>
            <a:buChar char="••"/>
          </a:pPr>
          <a:r>
            <a:rPr lang="en-GB" sz="1000" kern="1200"/>
            <a:t>Could work with other community development officers, such as those employed by Councils, but they wouldn’t have the independence of SCNI, so therefore there would be less trust </a:t>
          </a:r>
        </a:p>
        <a:p>
          <a:pPr marL="57150" lvl="1" indent="-57150" algn="l" defTabSz="444500">
            <a:lnSpc>
              <a:spcPct val="90000"/>
            </a:lnSpc>
            <a:spcBef>
              <a:spcPct val="0"/>
            </a:spcBef>
            <a:spcAft>
              <a:spcPct val="15000"/>
            </a:spcAft>
            <a:buChar char="••"/>
          </a:pPr>
          <a:r>
            <a:rPr lang="en-GB" sz="1000" kern="1200"/>
            <a:t>There would be more of a ‘them and us’ culture which SCNI has managed to largely eliminate.</a:t>
          </a:r>
        </a:p>
      </dsp:txBody>
      <dsp:txXfrm>
        <a:off x="6997015" y="89728"/>
        <a:ext cx="1791749" cy="345101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15476" y="102343"/>
          <a:ext cx="2145011" cy="195480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a:t>Housing Executive - Theory of Change</a:t>
          </a:r>
        </a:p>
      </dsp:txBody>
      <dsp:txXfrm rot="16200000">
        <a:off x="-571492" y="689312"/>
        <a:ext cx="1602940" cy="429002"/>
      </dsp:txXfrm>
    </dsp:sp>
    <dsp:sp modelId="{BCEEB60D-E5FC-4B97-91DA-C0A1187AF5BB}">
      <dsp:nvSpPr>
        <dsp:cNvPr id="0" name=""/>
        <dsp:cNvSpPr/>
      </dsp:nvSpPr>
      <dsp:spPr>
        <a:xfrm>
          <a:off x="479054" y="102343"/>
          <a:ext cx="1598033" cy="19548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Housing Executive:</a:t>
          </a:r>
        </a:p>
        <a:p>
          <a:pPr lvl="0" algn="l" defTabSz="444500">
            <a:lnSpc>
              <a:spcPct val="90000"/>
            </a:lnSpc>
            <a:spcBef>
              <a:spcPct val="0"/>
            </a:spcBef>
            <a:spcAft>
              <a:spcPct val="35000"/>
            </a:spcAft>
          </a:pPr>
          <a:r>
            <a:rPr lang="en-GB" sz="1000" kern="1200"/>
            <a:t>SCNI’s independence, community brokerage and facilitation of interagency meetings in areas of social housing </a:t>
          </a:r>
        </a:p>
      </dsp:txBody>
      <dsp:txXfrm>
        <a:off x="479054" y="102343"/>
        <a:ext cx="1598033" cy="1954805"/>
      </dsp:txXfrm>
    </dsp:sp>
    <dsp:sp modelId="{D742C698-0EE5-40ED-9806-000ECF9C88D6}">
      <dsp:nvSpPr>
        <dsp:cNvPr id="0" name=""/>
        <dsp:cNvSpPr/>
      </dsp:nvSpPr>
      <dsp:spPr>
        <a:xfrm>
          <a:off x="2252255" y="102343"/>
          <a:ext cx="2621911" cy="1942223"/>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Resulted in...</a:t>
          </a:r>
        </a:p>
      </dsp:txBody>
      <dsp:txXfrm rot="16200000">
        <a:off x="1718134" y="636463"/>
        <a:ext cx="1592623" cy="524382"/>
      </dsp:txXfrm>
    </dsp:sp>
    <dsp:sp modelId="{47A539D0-8B72-41C4-AE0D-8921EFAF11F1}">
      <dsp:nvSpPr>
        <dsp:cNvPr id="0" name=""/>
        <dsp:cNvSpPr/>
      </dsp:nvSpPr>
      <dsp:spPr>
        <a:xfrm rot="5400000">
          <a:off x="2092209" y="1452069"/>
          <a:ext cx="374716" cy="393286"/>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2776637" y="102343"/>
          <a:ext cx="1953323" cy="194222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Increased communication and engagement with residents and communities in these areas, and with other statutory agencies</a:t>
          </a:r>
        </a:p>
        <a:p>
          <a:pPr lvl="0" algn="l" defTabSz="444500">
            <a:lnSpc>
              <a:spcPct val="90000"/>
            </a:lnSpc>
            <a:spcBef>
              <a:spcPct val="0"/>
            </a:spcBef>
            <a:spcAft>
              <a:spcPct val="35000"/>
            </a:spcAft>
          </a:pPr>
          <a:r>
            <a:rPr lang="en-GB" sz="1000" kern="1200"/>
            <a:t>Improved exchange of information and knowledge between Housing Executive and tenants as well as other statutory agencies</a:t>
          </a:r>
        </a:p>
        <a:p>
          <a:pPr lvl="0" algn="l" defTabSz="444500">
            <a:lnSpc>
              <a:spcPct val="90000"/>
            </a:lnSpc>
            <a:spcBef>
              <a:spcPct val="0"/>
            </a:spcBef>
            <a:spcAft>
              <a:spcPct val="35000"/>
            </a:spcAft>
          </a:pPr>
          <a:r>
            <a:rPr lang="en-GB" sz="1000" kern="1200"/>
            <a:t>Improved (easier, more effective) problem resolution</a:t>
          </a:r>
        </a:p>
        <a:p>
          <a:pPr lvl="0" algn="l" defTabSz="444500">
            <a:lnSpc>
              <a:spcPct val="90000"/>
            </a:lnSpc>
            <a:spcBef>
              <a:spcPct val="0"/>
            </a:spcBef>
            <a:spcAft>
              <a:spcPct val="35000"/>
            </a:spcAft>
          </a:pPr>
          <a:r>
            <a:rPr lang="en-GB" sz="1000" kern="1200"/>
            <a:t>Increased service efficiencies </a:t>
          </a:r>
        </a:p>
        <a:p>
          <a:pPr lvl="0" algn="l" defTabSz="444500">
            <a:lnSpc>
              <a:spcPct val="90000"/>
            </a:lnSpc>
            <a:spcBef>
              <a:spcPct val="0"/>
            </a:spcBef>
            <a:spcAft>
              <a:spcPct val="35000"/>
            </a:spcAft>
          </a:pPr>
          <a:r>
            <a:rPr lang="en-GB" sz="1000" kern="1200"/>
            <a:t>Increased tenant satisfaction</a:t>
          </a:r>
        </a:p>
      </dsp:txBody>
      <dsp:txXfrm>
        <a:off x="2776637" y="102343"/>
        <a:ext cx="1953323" cy="1942223"/>
      </dsp:txXfrm>
    </dsp:sp>
    <dsp:sp modelId="{43ADCA17-BED3-4DD0-92A5-449DFF61A205}">
      <dsp:nvSpPr>
        <dsp:cNvPr id="0" name=""/>
        <dsp:cNvSpPr/>
      </dsp:nvSpPr>
      <dsp:spPr>
        <a:xfrm>
          <a:off x="4994040" y="68834"/>
          <a:ext cx="2105420" cy="195480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Leading to... </a:t>
          </a:r>
        </a:p>
      </dsp:txBody>
      <dsp:txXfrm rot="16200000">
        <a:off x="4403112" y="659762"/>
        <a:ext cx="1602940" cy="421084"/>
      </dsp:txXfrm>
    </dsp:sp>
    <dsp:sp modelId="{C5B18AB9-0E15-4634-850B-446E7E4D49A7}">
      <dsp:nvSpPr>
        <dsp:cNvPr id="0" name=""/>
        <dsp:cNvSpPr/>
      </dsp:nvSpPr>
      <dsp:spPr>
        <a:xfrm rot="5400000">
          <a:off x="4805887" y="1452069"/>
          <a:ext cx="374716" cy="393286"/>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5452570" y="68834"/>
          <a:ext cx="1568538" cy="19548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Increased tenancy sustainment / increased housing stability / reduced tenant turnover leading to reduced costs</a:t>
          </a:r>
        </a:p>
        <a:p>
          <a:pPr lvl="0" algn="l" defTabSz="444500">
            <a:lnSpc>
              <a:spcPct val="90000"/>
            </a:lnSpc>
            <a:spcBef>
              <a:spcPct val="0"/>
            </a:spcBef>
            <a:spcAft>
              <a:spcPct val="35000"/>
            </a:spcAft>
          </a:pPr>
          <a:r>
            <a:rPr lang="en-GB" sz="1000" kern="1200"/>
            <a:t>Reduced voids / maximised occupancy which increases rent collections </a:t>
          </a:r>
        </a:p>
        <a:p>
          <a:pPr lvl="0" algn="l" defTabSz="444500">
            <a:lnSpc>
              <a:spcPct val="90000"/>
            </a:lnSpc>
            <a:spcBef>
              <a:spcPct val="0"/>
            </a:spcBef>
            <a:spcAft>
              <a:spcPct val="35000"/>
            </a:spcAft>
          </a:pPr>
          <a:r>
            <a:rPr lang="en-GB" sz="1000" kern="1200"/>
            <a:t>Reduced physical damage</a:t>
          </a:r>
        </a:p>
        <a:p>
          <a:pPr lvl="0" algn="l" defTabSz="444500">
            <a:lnSpc>
              <a:spcPct val="90000"/>
            </a:lnSpc>
            <a:spcBef>
              <a:spcPct val="0"/>
            </a:spcBef>
            <a:spcAft>
              <a:spcPct val="35000"/>
            </a:spcAft>
          </a:pPr>
          <a:r>
            <a:rPr lang="en-GB" sz="1000" kern="1200"/>
            <a:t>Reduced anti-social behaviour</a:t>
          </a:r>
        </a:p>
        <a:p>
          <a:pPr lvl="0" algn="l" defTabSz="444500">
            <a:lnSpc>
              <a:spcPct val="90000"/>
            </a:lnSpc>
            <a:spcBef>
              <a:spcPct val="0"/>
            </a:spcBef>
            <a:spcAft>
              <a:spcPct val="35000"/>
            </a:spcAft>
          </a:pPr>
          <a:endParaRPr lang="en-GB" sz="1000" kern="1200"/>
        </a:p>
      </dsp:txBody>
      <dsp:txXfrm>
        <a:off x="5452570" y="68834"/>
        <a:ext cx="1568538" cy="1954805"/>
      </dsp:txXfrm>
    </dsp:sp>
    <dsp:sp modelId="{2A39DAD3-CD59-40C0-9EAD-79CF3705D164}">
      <dsp:nvSpPr>
        <dsp:cNvPr id="0" name=""/>
        <dsp:cNvSpPr/>
      </dsp:nvSpPr>
      <dsp:spPr>
        <a:xfrm>
          <a:off x="7152431" y="102343"/>
          <a:ext cx="1902668" cy="194115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4290" rIns="44450" bIns="0" numCol="1" spcCol="1270" anchor="t" anchorCtr="0">
          <a:noAutofit/>
        </a:bodyPr>
        <a:lstStyle/>
        <a:p>
          <a:pPr lvl="0" algn="r" defTabSz="444500">
            <a:lnSpc>
              <a:spcPct val="90000"/>
            </a:lnSpc>
            <a:spcBef>
              <a:spcPct val="0"/>
            </a:spcBef>
            <a:spcAft>
              <a:spcPct val="35000"/>
            </a:spcAft>
          </a:pPr>
          <a:r>
            <a:rPr lang="en-GB" sz="1000" kern="1200"/>
            <a:t>Without SCNI ...</a:t>
          </a:r>
        </a:p>
      </dsp:txBody>
      <dsp:txXfrm rot="16200000">
        <a:off x="6546826" y="707948"/>
        <a:ext cx="1591744" cy="380533"/>
      </dsp:txXfrm>
    </dsp:sp>
    <dsp:sp modelId="{044137D8-9016-4A80-A206-00E7FDA596F4}">
      <dsp:nvSpPr>
        <dsp:cNvPr id="0" name=""/>
        <dsp:cNvSpPr/>
      </dsp:nvSpPr>
      <dsp:spPr>
        <a:xfrm rot="5400000">
          <a:off x="7003075" y="1452069"/>
          <a:ext cx="374716" cy="393286"/>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7585110" y="102343"/>
          <a:ext cx="1417488" cy="194115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GB" sz="1000" kern="1200"/>
            <a:t>Allocating specific resources to an independent external organisation to undertake community engagement ensures that it can be achieved.</a:t>
          </a:r>
        </a:p>
      </dsp:txBody>
      <dsp:txXfrm>
        <a:off x="7585110" y="102343"/>
        <a:ext cx="1417488" cy="194115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5E850C-8B87-4411-A1EE-0B1C2637EC5E}">
      <dsp:nvSpPr>
        <dsp:cNvPr id="0" name=""/>
        <dsp:cNvSpPr/>
      </dsp:nvSpPr>
      <dsp:spPr>
        <a:xfrm>
          <a:off x="948334" y="1177657"/>
          <a:ext cx="1031129" cy="10234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Total Social Value</a:t>
          </a:r>
        </a:p>
        <a:p>
          <a:pPr lvl="0" algn="ctr" defTabSz="444500">
            <a:lnSpc>
              <a:spcPct val="90000"/>
            </a:lnSpc>
            <a:spcBef>
              <a:spcPct val="0"/>
            </a:spcBef>
            <a:spcAft>
              <a:spcPct val="35000"/>
            </a:spcAft>
          </a:pPr>
          <a:r>
            <a:rPr lang="en-GB" sz="1000" kern="1200"/>
            <a:t>£119,282,321</a:t>
          </a:r>
        </a:p>
      </dsp:txBody>
      <dsp:txXfrm>
        <a:off x="948334" y="1177657"/>
        <a:ext cx="1031129" cy="1023488"/>
      </dsp:txXfrm>
    </dsp:sp>
    <dsp:sp modelId="{435D190A-C116-4E20-98C9-A07A46E8EC0B}">
      <dsp:nvSpPr>
        <dsp:cNvPr id="0" name=""/>
        <dsp:cNvSpPr/>
      </dsp:nvSpPr>
      <dsp:spPr>
        <a:xfrm rot="10800000">
          <a:off x="262064" y="1574534"/>
          <a:ext cx="648525"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E538EB-0409-4A30-8C92-FE04ABF56F90}">
      <dsp:nvSpPr>
        <dsp:cNvPr id="0" name=""/>
        <dsp:cNvSpPr/>
      </dsp:nvSpPr>
      <dsp:spPr>
        <a:xfrm>
          <a:off x="-66927" y="1448857"/>
          <a:ext cx="657984" cy="481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NIHE</a:t>
          </a:r>
        </a:p>
        <a:p>
          <a:pPr lvl="0" algn="ctr" defTabSz="400050">
            <a:lnSpc>
              <a:spcPct val="90000"/>
            </a:lnSpc>
            <a:spcBef>
              <a:spcPct val="0"/>
            </a:spcBef>
            <a:spcAft>
              <a:spcPct val="35000"/>
            </a:spcAft>
          </a:pPr>
          <a:r>
            <a:rPr lang="en-GB" sz="900" kern="1200"/>
            <a:t>£75,266,462</a:t>
          </a:r>
        </a:p>
      </dsp:txBody>
      <dsp:txXfrm>
        <a:off x="-66927" y="1448857"/>
        <a:ext cx="657984" cy="481088"/>
      </dsp:txXfrm>
    </dsp:sp>
    <dsp:sp modelId="{20C99054-7D39-4098-B098-31DE7246456F}">
      <dsp:nvSpPr>
        <dsp:cNvPr id="0" name=""/>
        <dsp:cNvSpPr/>
      </dsp:nvSpPr>
      <dsp:spPr>
        <a:xfrm rot="12993915">
          <a:off x="431145" y="1050882"/>
          <a:ext cx="653523"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B4AA7-31F4-4524-B974-706ECF7E0AA7}">
      <dsp:nvSpPr>
        <dsp:cNvPr id="0" name=""/>
        <dsp:cNvSpPr/>
      </dsp:nvSpPr>
      <dsp:spPr>
        <a:xfrm>
          <a:off x="58648" y="724411"/>
          <a:ext cx="873622" cy="4933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Interagency Partners</a:t>
          </a:r>
        </a:p>
        <a:p>
          <a:pPr lvl="0" algn="ctr" defTabSz="400050">
            <a:lnSpc>
              <a:spcPct val="90000"/>
            </a:lnSpc>
            <a:spcBef>
              <a:spcPct val="0"/>
            </a:spcBef>
            <a:spcAft>
              <a:spcPct val="35000"/>
            </a:spcAft>
          </a:pPr>
          <a:r>
            <a:rPr lang="en-GB" sz="900" kern="1200"/>
            <a:t>£105,730</a:t>
          </a:r>
        </a:p>
      </dsp:txBody>
      <dsp:txXfrm>
        <a:off x="58648" y="724411"/>
        <a:ext cx="873622" cy="493348"/>
      </dsp:txXfrm>
    </dsp:sp>
    <dsp:sp modelId="{3F5CB6C4-6C9A-4405-B68D-B8FC573B3C22}">
      <dsp:nvSpPr>
        <dsp:cNvPr id="0" name=""/>
        <dsp:cNvSpPr/>
      </dsp:nvSpPr>
      <dsp:spPr>
        <a:xfrm rot="14969861">
          <a:off x="730982" y="678666"/>
          <a:ext cx="795849"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30EF72-289E-4AA6-836D-7CCF355DA5C7}">
      <dsp:nvSpPr>
        <dsp:cNvPr id="0" name=""/>
        <dsp:cNvSpPr/>
      </dsp:nvSpPr>
      <dsp:spPr>
        <a:xfrm>
          <a:off x="600556" y="151305"/>
          <a:ext cx="777957" cy="5390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Member Groups</a:t>
          </a:r>
        </a:p>
        <a:p>
          <a:pPr lvl="0" algn="ctr" defTabSz="400050">
            <a:lnSpc>
              <a:spcPct val="90000"/>
            </a:lnSpc>
            <a:spcBef>
              <a:spcPct val="0"/>
            </a:spcBef>
            <a:spcAft>
              <a:spcPct val="35000"/>
            </a:spcAft>
          </a:pPr>
          <a:r>
            <a:rPr lang="en-GB" sz="900" kern="1200"/>
            <a:t>£2,247,472</a:t>
          </a:r>
        </a:p>
      </dsp:txBody>
      <dsp:txXfrm>
        <a:off x="600556" y="151305"/>
        <a:ext cx="777957" cy="539017"/>
      </dsp:txXfrm>
    </dsp:sp>
    <dsp:sp modelId="{F169F94E-E4EE-485D-97A4-3C9A3D9499ED}">
      <dsp:nvSpPr>
        <dsp:cNvPr id="0" name=""/>
        <dsp:cNvSpPr/>
      </dsp:nvSpPr>
      <dsp:spPr>
        <a:xfrm rot="17578249">
          <a:off x="1426898" y="671258"/>
          <a:ext cx="839753"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A1CA01-FF7E-4894-A4F6-68DE404C2DDA}">
      <dsp:nvSpPr>
        <dsp:cNvPr id="0" name=""/>
        <dsp:cNvSpPr/>
      </dsp:nvSpPr>
      <dsp:spPr>
        <a:xfrm>
          <a:off x="1588998" y="134609"/>
          <a:ext cx="843276" cy="5298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Local Communities £40,585,335</a:t>
          </a:r>
        </a:p>
      </dsp:txBody>
      <dsp:txXfrm>
        <a:off x="1588998" y="134609"/>
        <a:ext cx="843276" cy="529867"/>
      </dsp:txXfrm>
    </dsp:sp>
    <dsp:sp modelId="{05F2CDF5-1293-4828-A21C-49D8931AEF7E}">
      <dsp:nvSpPr>
        <dsp:cNvPr id="0" name=""/>
        <dsp:cNvSpPr/>
      </dsp:nvSpPr>
      <dsp:spPr>
        <a:xfrm rot="19473019">
          <a:off x="1851850" y="1054690"/>
          <a:ext cx="684399"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D07101-54FE-446C-990C-82307AEDA46D}">
      <dsp:nvSpPr>
        <dsp:cNvPr id="0" name=""/>
        <dsp:cNvSpPr/>
      </dsp:nvSpPr>
      <dsp:spPr>
        <a:xfrm>
          <a:off x="2055659" y="745381"/>
          <a:ext cx="834310" cy="451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Individuals in Groups £824,233</a:t>
          </a:r>
        </a:p>
      </dsp:txBody>
      <dsp:txXfrm>
        <a:off x="2055659" y="745381"/>
        <a:ext cx="834310" cy="451408"/>
      </dsp:txXfrm>
    </dsp:sp>
    <dsp:sp modelId="{129FAED2-076D-4301-9E35-8EDC0C56A3D0}">
      <dsp:nvSpPr>
        <dsp:cNvPr id="0" name=""/>
        <dsp:cNvSpPr/>
      </dsp:nvSpPr>
      <dsp:spPr>
        <a:xfrm>
          <a:off x="2019435" y="1574534"/>
          <a:ext cx="686774" cy="2297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1E8261-554B-4F5B-9AF5-C3E83F53CD61}">
      <dsp:nvSpPr>
        <dsp:cNvPr id="0" name=""/>
        <dsp:cNvSpPr/>
      </dsp:nvSpPr>
      <dsp:spPr>
        <a:xfrm>
          <a:off x="2336478" y="1447593"/>
          <a:ext cx="739463" cy="4836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GB" sz="900" kern="1200"/>
            <a:t>Digital Trainees £253,089</a:t>
          </a:r>
        </a:p>
      </dsp:txBody>
      <dsp:txXfrm>
        <a:off x="2336478" y="1447593"/>
        <a:ext cx="739463" cy="48361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9068" y="369671"/>
          <a:ext cx="1316287" cy="17391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Theory of Change</a:t>
          </a:r>
        </a:p>
      </dsp:txBody>
      <dsp:txXfrm rot="16200000">
        <a:off x="-572370" y="951110"/>
        <a:ext cx="1426135" cy="263257"/>
      </dsp:txXfrm>
    </dsp:sp>
    <dsp:sp modelId="{BCEEB60D-E5FC-4B97-91DA-C0A1187AF5BB}">
      <dsp:nvSpPr>
        <dsp:cNvPr id="0" name=""/>
        <dsp:cNvSpPr/>
      </dsp:nvSpPr>
      <dsp:spPr>
        <a:xfrm>
          <a:off x="272326" y="369671"/>
          <a:ext cx="980634" cy="17391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Department for Social Development:</a:t>
          </a:r>
        </a:p>
        <a:p>
          <a:pPr lvl="0" algn="l" defTabSz="400050">
            <a:lnSpc>
              <a:spcPct val="90000"/>
            </a:lnSpc>
            <a:spcBef>
              <a:spcPct val="0"/>
            </a:spcBef>
            <a:spcAft>
              <a:spcPct val="35000"/>
            </a:spcAft>
          </a:pPr>
          <a:r>
            <a:rPr lang="en-GB" sz="900" kern="1200"/>
            <a:t>SCNI facilitated consultation with Community/ Residents Groups on the Tenant Participation Strategy </a:t>
          </a:r>
        </a:p>
      </dsp:txBody>
      <dsp:txXfrm>
        <a:off x="272326" y="369671"/>
        <a:ext cx="980634" cy="1739190"/>
      </dsp:txXfrm>
    </dsp:sp>
    <dsp:sp modelId="{D742C698-0EE5-40ED-9806-000ECF9C88D6}">
      <dsp:nvSpPr>
        <dsp:cNvPr id="0" name=""/>
        <dsp:cNvSpPr/>
      </dsp:nvSpPr>
      <dsp:spPr>
        <a:xfrm>
          <a:off x="1371426" y="369671"/>
          <a:ext cx="1316287" cy="17391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Resulted in...</a:t>
          </a:r>
        </a:p>
      </dsp:txBody>
      <dsp:txXfrm rot="16200000">
        <a:off x="789987" y="951110"/>
        <a:ext cx="1426135" cy="263257"/>
      </dsp:txXfrm>
    </dsp:sp>
    <dsp:sp modelId="{47A539D0-8B72-41C4-AE0D-8921EFAF11F1}">
      <dsp:nvSpPr>
        <dsp:cNvPr id="0" name=""/>
        <dsp:cNvSpPr/>
      </dsp:nvSpPr>
      <dsp:spPr>
        <a:xfrm rot="5400000">
          <a:off x="1255432" y="1562262"/>
          <a:ext cx="232014" cy="19744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1634684" y="369671"/>
          <a:ext cx="980634" cy="17391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communication and engagement with residents and communities</a:t>
          </a:r>
        </a:p>
        <a:p>
          <a:pPr lvl="0" algn="l" defTabSz="400050">
            <a:lnSpc>
              <a:spcPct val="90000"/>
            </a:lnSpc>
            <a:spcBef>
              <a:spcPct val="0"/>
            </a:spcBef>
            <a:spcAft>
              <a:spcPct val="35000"/>
            </a:spcAft>
          </a:pPr>
          <a:r>
            <a:rPr lang="en-GB" sz="900" kern="1200"/>
            <a:t>Improved exchange of information and knowledge between DSD and housing sector participants</a:t>
          </a:r>
        </a:p>
      </dsp:txBody>
      <dsp:txXfrm>
        <a:off x="1634684" y="369671"/>
        <a:ext cx="980634" cy="1739190"/>
      </dsp:txXfrm>
    </dsp:sp>
    <dsp:sp modelId="{EA46C8C6-7BEB-4799-9FED-D9AC96B115C6}">
      <dsp:nvSpPr>
        <dsp:cNvPr id="0" name=""/>
        <dsp:cNvSpPr/>
      </dsp:nvSpPr>
      <dsp:spPr>
        <a:xfrm>
          <a:off x="2733784" y="369671"/>
          <a:ext cx="1398266" cy="17391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Leading to...</a:t>
          </a:r>
        </a:p>
      </dsp:txBody>
      <dsp:txXfrm rot="16200000">
        <a:off x="2160543" y="942912"/>
        <a:ext cx="1426135" cy="279653"/>
      </dsp:txXfrm>
    </dsp:sp>
    <dsp:sp modelId="{C5B18AB9-0E15-4634-850B-446E7E4D49A7}">
      <dsp:nvSpPr>
        <dsp:cNvPr id="0" name=""/>
        <dsp:cNvSpPr/>
      </dsp:nvSpPr>
      <dsp:spPr>
        <a:xfrm rot="5400000">
          <a:off x="2617790" y="1562262"/>
          <a:ext cx="232014" cy="19744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5CBF75-C36F-4599-9559-86EADE76AEB6}">
      <dsp:nvSpPr>
        <dsp:cNvPr id="0" name=""/>
        <dsp:cNvSpPr/>
      </dsp:nvSpPr>
      <dsp:spPr>
        <a:xfrm>
          <a:off x="3007494" y="369671"/>
          <a:ext cx="1041708" cy="17391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User-informed policy and strategy development</a:t>
          </a:r>
        </a:p>
        <a:p>
          <a:pPr lvl="0" algn="l" defTabSz="400050">
            <a:lnSpc>
              <a:spcPct val="90000"/>
            </a:lnSpc>
            <a:spcBef>
              <a:spcPct val="0"/>
            </a:spcBef>
            <a:spcAft>
              <a:spcPct val="35000"/>
            </a:spcAft>
          </a:pPr>
          <a:r>
            <a:rPr lang="en-GB" sz="900" kern="1200"/>
            <a:t>Increased buy-in of service users to the tenant  participation strategy</a:t>
          </a:r>
        </a:p>
      </dsp:txBody>
      <dsp:txXfrm>
        <a:off x="3007494" y="369671"/>
        <a:ext cx="1041708" cy="1739190"/>
      </dsp:txXfrm>
    </dsp:sp>
    <dsp:sp modelId="{2A39DAD3-CD59-40C0-9EAD-79CF3705D164}">
      <dsp:nvSpPr>
        <dsp:cNvPr id="0" name=""/>
        <dsp:cNvSpPr/>
      </dsp:nvSpPr>
      <dsp:spPr>
        <a:xfrm>
          <a:off x="4174053" y="369671"/>
          <a:ext cx="1316287" cy="17391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Without SCNI ...</a:t>
          </a:r>
        </a:p>
      </dsp:txBody>
      <dsp:txXfrm rot="16200000">
        <a:off x="3592614" y="951110"/>
        <a:ext cx="1426135" cy="263257"/>
      </dsp:txXfrm>
    </dsp:sp>
    <dsp:sp modelId="{B9D8E77D-B419-4C1A-8E5B-F9A11CE1A29D}">
      <dsp:nvSpPr>
        <dsp:cNvPr id="0" name=""/>
        <dsp:cNvSpPr/>
      </dsp:nvSpPr>
      <dsp:spPr>
        <a:xfrm rot="5400000">
          <a:off x="4062126" y="1562262"/>
          <a:ext cx="232014" cy="19744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4437310" y="369671"/>
          <a:ext cx="980634" cy="17391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The strategy would have been less robust and not user-informed. If working with SCNI had not been an option, a different, less effective, less efficient, process would have to have been undertaken to achieve the same outcome.</a:t>
          </a:r>
        </a:p>
      </dsp:txBody>
      <dsp:txXfrm>
        <a:off x="4437310" y="369671"/>
        <a:ext cx="980634" cy="173919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8897" y="43801"/>
          <a:ext cx="1337475" cy="2226432"/>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Theory of Change</a:t>
          </a:r>
        </a:p>
      </dsp:txBody>
      <dsp:txXfrm rot="16200000">
        <a:off x="-770192" y="822891"/>
        <a:ext cx="1825674" cy="267495"/>
      </dsp:txXfrm>
    </dsp:sp>
    <dsp:sp modelId="{BCEEB60D-E5FC-4B97-91DA-C0A1187AF5BB}">
      <dsp:nvSpPr>
        <dsp:cNvPr id="0" name=""/>
        <dsp:cNvSpPr/>
      </dsp:nvSpPr>
      <dsp:spPr>
        <a:xfrm>
          <a:off x="276392" y="43801"/>
          <a:ext cx="996419" cy="2226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Interagency Partners:</a:t>
          </a:r>
        </a:p>
        <a:p>
          <a:pPr lvl="0" algn="l" defTabSz="400050">
            <a:lnSpc>
              <a:spcPct val="90000"/>
            </a:lnSpc>
            <a:spcBef>
              <a:spcPct val="0"/>
            </a:spcBef>
            <a:spcAft>
              <a:spcPct val="35000"/>
            </a:spcAft>
          </a:pPr>
          <a:r>
            <a:rPr lang="en-GB" sz="900" kern="1200"/>
            <a:t>SCNI facilitation of interagency meetings in areas of social housing</a:t>
          </a:r>
        </a:p>
      </dsp:txBody>
      <dsp:txXfrm>
        <a:off x="276392" y="43801"/>
        <a:ext cx="996419" cy="2226432"/>
      </dsp:txXfrm>
    </dsp:sp>
    <dsp:sp modelId="{D742C698-0EE5-40ED-9806-000ECF9C88D6}">
      <dsp:nvSpPr>
        <dsp:cNvPr id="0" name=""/>
        <dsp:cNvSpPr/>
      </dsp:nvSpPr>
      <dsp:spPr>
        <a:xfrm>
          <a:off x="1393185" y="43801"/>
          <a:ext cx="1337475" cy="2226432"/>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Resulted in...</a:t>
          </a:r>
        </a:p>
      </dsp:txBody>
      <dsp:txXfrm rot="16200000">
        <a:off x="614095" y="822891"/>
        <a:ext cx="1825674" cy="267495"/>
      </dsp:txXfrm>
    </dsp:sp>
    <dsp:sp modelId="{47A539D0-8B72-41C4-AE0D-8921EFAF11F1}">
      <dsp:nvSpPr>
        <dsp:cNvPr id="0" name=""/>
        <dsp:cNvSpPr/>
      </dsp:nvSpPr>
      <dsp:spPr>
        <a:xfrm rot="5400000">
          <a:off x="1275254" y="1282547"/>
          <a:ext cx="235887" cy="200621"/>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1660680" y="43801"/>
          <a:ext cx="996419" cy="2226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communication and engagement with residents and communities in these areas, and with other statutory agencies</a:t>
          </a:r>
        </a:p>
        <a:p>
          <a:pPr lvl="0" algn="l" defTabSz="400050">
            <a:lnSpc>
              <a:spcPct val="90000"/>
            </a:lnSpc>
            <a:spcBef>
              <a:spcPct val="0"/>
            </a:spcBef>
            <a:spcAft>
              <a:spcPct val="35000"/>
            </a:spcAft>
          </a:pPr>
          <a:r>
            <a:rPr lang="en-GB" sz="900" kern="1200"/>
            <a:t>Improved exchange of information and knowledge between transport ni and these communities/service users (and agencies)</a:t>
          </a:r>
        </a:p>
      </dsp:txBody>
      <dsp:txXfrm>
        <a:off x="1660680" y="43801"/>
        <a:ext cx="996419" cy="2226432"/>
      </dsp:txXfrm>
    </dsp:sp>
    <dsp:sp modelId="{43ADCA17-BED3-4DD0-92A5-449DFF61A205}">
      <dsp:nvSpPr>
        <dsp:cNvPr id="0" name=""/>
        <dsp:cNvSpPr/>
      </dsp:nvSpPr>
      <dsp:spPr>
        <a:xfrm>
          <a:off x="2781311" y="13692"/>
          <a:ext cx="1337475" cy="2256541"/>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Leading to...</a:t>
          </a:r>
          <a:endParaRPr lang="en-GB" kern="1200"/>
        </a:p>
      </dsp:txBody>
      <dsp:txXfrm rot="16200000">
        <a:off x="1989877" y="805127"/>
        <a:ext cx="1850363" cy="267495"/>
      </dsp:txXfrm>
    </dsp:sp>
    <dsp:sp modelId="{C5B18AB9-0E15-4634-850B-446E7E4D49A7}">
      <dsp:nvSpPr>
        <dsp:cNvPr id="0" name=""/>
        <dsp:cNvSpPr/>
      </dsp:nvSpPr>
      <dsp:spPr>
        <a:xfrm rot="5400000">
          <a:off x="2659542" y="1282547"/>
          <a:ext cx="235887" cy="200621"/>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3048806" y="13692"/>
          <a:ext cx="996419" cy="22565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Improved (easier, more effective) problem resolution</a:t>
          </a:r>
        </a:p>
        <a:p>
          <a:pPr lvl="0" algn="l" defTabSz="400050">
            <a:lnSpc>
              <a:spcPct val="90000"/>
            </a:lnSpc>
            <a:spcBef>
              <a:spcPct val="0"/>
            </a:spcBef>
            <a:spcAft>
              <a:spcPct val="35000"/>
            </a:spcAft>
          </a:pPr>
          <a:r>
            <a:rPr lang="en-GB" sz="900" kern="1200"/>
            <a:t>Increased service efficiencies - maintenance needs identified and undertaken in a more timely manner than would otherwise be the case (reduced engagement costs and costs associated with delayed maintenance). </a:t>
          </a:r>
        </a:p>
      </dsp:txBody>
      <dsp:txXfrm>
        <a:off x="3048806" y="13692"/>
        <a:ext cx="996419" cy="2256541"/>
      </dsp:txXfrm>
    </dsp:sp>
    <dsp:sp modelId="{2A39DAD3-CD59-40C0-9EAD-79CF3705D164}">
      <dsp:nvSpPr>
        <dsp:cNvPr id="0" name=""/>
        <dsp:cNvSpPr/>
      </dsp:nvSpPr>
      <dsp:spPr>
        <a:xfrm>
          <a:off x="4157310" y="43801"/>
          <a:ext cx="1337475" cy="2226432"/>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Without SCNI ...</a:t>
          </a:r>
        </a:p>
      </dsp:txBody>
      <dsp:txXfrm rot="16200000">
        <a:off x="3378220" y="822891"/>
        <a:ext cx="1825674" cy="267495"/>
      </dsp:txXfrm>
    </dsp:sp>
    <dsp:sp modelId="{044137D8-9016-4A80-A206-00E7FDA596F4}">
      <dsp:nvSpPr>
        <dsp:cNvPr id="0" name=""/>
        <dsp:cNvSpPr/>
      </dsp:nvSpPr>
      <dsp:spPr>
        <a:xfrm rot="5400000">
          <a:off x="4043830" y="1282547"/>
          <a:ext cx="235887" cy="200621"/>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4424805" y="43801"/>
          <a:ext cx="996419" cy="22264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If working with SCNI had not been an option, other community group structures might be used to try to achieve the same outcomes, however, SCNI is an independent unbiased facilitator/mediator which is of benefit for managing the agency-community relationships.</a:t>
          </a:r>
        </a:p>
      </dsp:txBody>
      <dsp:txXfrm>
        <a:off x="4424805" y="43801"/>
        <a:ext cx="996419" cy="2226432"/>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8898" y="-62183"/>
          <a:ext cx="1337561" cy="300420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Theory of Change</a:t>
          </a:r>
        </a:p>
      </dsp:txBody>
      <dsp:txXfrm rot="16200000">
        <a:off x="-1089067" y="1035782"/>
        <a:ext cx="2463444" cy="267512"/>
      </dsp:txXfrm>
    </dsp:sp>
    <dsp:sp modelId="{BCEEB60D-E5FC-4B97-91DA-C0A1187AF5BB}">
      <dsp:nvSpPr>
        <dsp:cNvPr id="0" name=""/>
        <dsp:cNvSpPr/>
      </dsp:nvSpPr>
      <dsp:spPr>
        <a:xfrm>
          <a:off x="276410" y="-62183"/>
          <a:ext cx="996483" cy="30042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Housing Executive:</a:t>
          </a:r>
        </a:p>
        <a:p>
          <a:pPr lvl="0" algn="l" defTabSz="400050">
            <a:lnSpc>
              <a:spcPct val="90000"/>
            </a:lnSpc>
            <a:spcBef>
              <a:spcPct val="0"/>
            </a:spcBef>
            <a:spcAft>
              <a:spcPct val="35000"/>
            </a:spcAft>
          </a:pPr>
          <a:r>
            <a:rPr lang="en-GB" sz="900" kern="1200"/>
            <a:t>SCNI’s independence, community brokerage and facilitation of interagency meetings in areas of social housing </a:t>
          </a:r>
        </a:p>
      </dsp:txBody>
      <dsp:txXfrm>
        <a:off x="276410" y="-62183"/>
        <a:ext cx="996483" cy="3004200"/>
      </dsp:txXfrm>
    </dsp:sp>
    <dsp:sp modelId="{D742C698-0EE5-40ED-9806-000ECF9C88D6}">
      <dsp:nvSpPr>
        <dsp:cNvPr id="0" name=""/>
        <dsp:cNvSpPr/>
      </dsp:nvSpPr>
      <dsp:spPr>
        <a:xfrm>
          <a:off x="1393274" y="-62183"/>
          <a:ext cx="1337561" cy="2984843"/>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Resulted in...</a:t>
          </a:r>
        </a:p>
      </dsp:txBody>
      <dsp:txXfrm rot="16200000">
        <a:off x="303244" y="1027846"/>
        <a:ext cx="2447571" cy="267512"/>
      </dsp:txXfrm>
    </dsp:sp>
    <dsp:sp modelId="{47A539D0-8B72-41C4-AE0D-8921EFAF11F1}">
      <dsp:nvSpPr>
        <dsp:cNvPr id="0" name=""/>
        <dsp:cNvSpPr/>
      </dsp:nvSpPr>
      <dsp:spPr>
        <a:xfrm rot="5400000">
          <a:off x="1275445" y="1212324"/>
          <a:ext cx="235684" cy="20063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1660786" y="-62183"/>
          <a:ext cx="996483" cy="29848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communication and engagement with residents and communities in these areas, and with other statutory agencies</a:t>
          </a:r>
        </a:p>
        <a:p>
          <a:pPr lvl="0" algn="l" defTabSz="400050">
            <a:lnSpc>
              <a:spcPct val="90000"/>
            </a:lnSpc>
            <a:spcBef>
              <a:spcPct val="0"/>
            </a:spcBef>
            <a:spcAft>
              <a:spcPct val="35000"/>
            </a:spcAft>
          </a:pPr>
          <a:r>
            <a:rPr lang="en-GB" sz="900" kern="1200"/>
            <a:t>Improved exchange of information and knowledge between Housing Executive and tenants as well as other statutory agencies</a:t>
          </a:r>
        </a:p>
        <a:p>
          <a:pPr lvl="0" algn="l" defTabSz="400050">
            <a:lnSpc>
              <a:spcPct val="90000"/>
            </a:lnSpc>
            <a:spcBef>
              <a:spcPct val="0"/>
            </a:spcBef>
            <a:spcAft>
              <a:spcPct val="35000"/>
            </a:spcAft>
          </a:pPr>
          <a:r>
            <a:rPr lang="en-GB" sz="900" kern="1200"/>
            <a:t>Improved (easier, more effective) problem resolution</a:t>
          </a:r>
        </a:p>
        <a:p>
          <a:pPr lvl="0" algn="l" defTabSz="400050">
            <a:lnSpc>
              <a:spcPct val="90000"/>
            </a:lnSpc>
            <a:spcBef>
              <a:spcPct val="0"/>
            </a:spcBef>
            <a:spcAft>
              <a:spcPct val="35000"/>
            </a:spcAft>
          </a:pPr>
          <a:r>
            <a:rPr lang="en-GB" sz="900" kern="1200"/>
            <a:t>Increased service efficiencies </a:t>
          </a:r>
        </a:p>
        <a:p>
          <a:pPr lvl="0" algn="l" defTabSz="400050">
            <a:lnSpc>
              <a:spcPct val="90000"/>
            </a:lnSpc>
            <a:spcBef>
              <a:spcPct val="0"/>
            </a:spcBef>
            <a:spcAft>
              <a:spcPct val="35000"/>
            </a:spcAft>
          </a:pPr>
          <a:r>
            <a:rPr lang="en-GB" sz="900" kern="1200"/>
            <a:t>Increased tenant satisfaction</a:t>
          </a:r>
        </a:p>
      </dsp:txBody>
      <dsp:txXfrm>
        <a:off x="1660786" y="-62183"/>
        <a:ext cx="996483" cy="2984843"/>
      </dsp:txXfrm>
    </dsp:sp>
    <dsp:sp modelId="{43ADCA17-BED3-4DD0-92A5-449DFF61A205}">
      <dsp:nvSpPr>
        <dsp:cNvPr id="0" name=""/>
        <dsp:cNvSpPr/>
      </dsp:nvSpPr>
      <dsp:spPr>
        <a:xfrm>
          <a:off x="2791988" y="-62183"/>
          <a:ext cx="1337561" cy="300420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Leading to... </a:t>
          </a:r>
          <a:endParaRPr lang="en-GB" kern="1200"/>
        </a:p>
      </dsp:txBody>
      <dsp:txXfrm rot="16200000">
        <a:off x="1694022" y="1035782"/>
        <a:ext cx="2463444" cy="267512"/>
      </dsp:txXfrm>
    </dsp:sp>
    <dsp:sp modelId="{C5B18AB9-0E15-4634-850B-446E7E4D49A7}">
      <dsp:nvSpPr>
        <dsp:cNvPr id="0" name=""/>
        <dsp:cNvSpPr/>
      </dsp:nvSpPr>
      <dsp:spPr>
        <a:xfrm rot="5400000">
          <a:off x="2659821" y="1212324"/>
          <a:ext cx="235684" cy="20063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3059501" y="-62183"/>
          <a:ext cx="996483" cy="30042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tenancy sustainment / increased housing stability / reduced tenant turnover leading to reduced costs</a:t>
          </a:r>
        </a:p>
        <a:p>
          <a:pPr lvl="0" algn="l" defTabSz="400050">
            <a:lnSpc>
              <a:spcPct val="90000"/>
            </a:lnSpc>
            <a:spcBef>
              <a:spcPct val="0"/>
            </a:spcBef>
            <a:spcAft>
              <a:spcPct val="35000"/>
            </a:spcAft>
          </a:pPr>
          <a:r>
            <a:rPr lang="en-GB" sz="900" kern="1200"/>
            <a:t>Reduced voids / maximised occupancy which increases rent collections </a:t>
          </a:r>
        </a:p>
        <a:p>
          <a:pPr lvl="0" algn="l" defTabSz="400050">
            <a:lnSpc>
              <a:spcPct val="90000"/>
            </a:lnSpc>
            <a:spcBef>
              <a:spcPct val="0"/>
            </a:spcBef>
            <a:spcAft>
              <a:spcPct val="35000"/>
            </a:spcAft>
          </a:pPr>
          <a:r>
            <a:rPr lang="en-GB" sz="900" kern="1200"/>
            <a:t>Reduced physical damage</a:t>
          </a:r>
        </a:p>
        <a:p>
          <a:pPr lvl="0" algn="l" defTabSz="400050">
            <a:lnSpc>
              <a:spcPct val="90000"/>
            </a:lnSpc>
            <a:spcBef>
              <a:spcPct val="0"/>
            </a:spcBef>
            <a:spcAft>
              <a:spcPct val="35000"/>
            </a:spcAft>
          </a:pPr>
          <a:r>
            <a:rPr lang="en-GB" sz="900" kern="1200"/>
            <a:t>Reduced anti-social behaviour</a:t>
          </a:r>
        </a:p>
        <a:p>
          <a:pPr lvl="0" algn="l" defTabSz="400050">
            <a:lnSpc>
              <a:spcPct val="90000"/>
            </a:lnSpc>
            <a:spcBef>
              <a:spcPct val="0"/>
            </a:spcBef>
            <a:spcAft>
              <a:spcPct val="35000"/>
            </a:spcAft>
          </a:pPr>
          <a:endParaRPr lang="en-GB" sz="900" kern="1200"/>
        </a:p>
      </dsp:txBody>
      <dsp:txXfrm>
        <a:off x="3059501" y="-62183"/>
        <a:ext cx="996483" cy="3004200"/>
      </dsp:txXfrm>
    </dsp:sp>
    <dsp:sp modelId="{2A39DAD3-CD59-40C0-9EAD-79CF3705D164}">
      <dsp:nvSpPr>
        <dsp:cNvPr id="0" name=""/>
        <dsp:cNvSpPr/>
      </dsp:nvSpPr>
      <dsp:spPr>
        <a:xfrm>
          <a:off x="4157575" y="-62183"/>
          <a:ext cx="1337561" cy="2983173"/>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Without SCNI ...</a:t>
          </a:r>
        </a:p>
      </dsp:txBody>
      <dsp:txXfrm rot="16200000">
        <a:off x="3068230" y="1027161"/>
        <a:ext cx="2446202" cy="267512"/>
      </dsp:txXfrm>
    </dsp:sp>
    <dsp:sp modelId="{044137D8-9016-4A80-A206-00E7FDA596F4}">
      <dsp:nvSpPr>
        <dsp:cNvPr id="0" name=""/>
        <dsp:cNvSpPr/>
      </dsp:nvSpPr>
      <dsp:spPr>
        <a:xfrm rot="5400000">
          <a:off x="4044197" y="1212324"/>
          <a:ext cx="235684" cy="200634"/>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4425087" y="-62183"/>
          <a:ext cx="996483" cy="29831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Allocating specific resources to an independent external organisation to undertake community engagement ensures that it can be achieved.</a:t>
          </a:r>
        </a:p>
      </dsp:txBody>
      <dsp:txXfrm>
        <a:off x="4425087" y="-62183"/>
        <a:ext cx="996483" cy="2983173"/>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17ED06-7D23-4C3D-B8FF-D5D82DE4D524}">
      <dsp:nvSpPr>
        <dsp:cNvPr id="0" name=""/>
        <dsp:cNvSpPr/>
      </dsp:nvSpPr>
      <dsp:spPr>
        <a:xfrm>
          <a:off x="8904" y="63155"/>
          <a:ext cx="1338557" cy="2438558"/>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Theory of Change</a:t>
          </a:r>
        </a:p>
      </dsp:txBody>
      <dsp:txXfrm rot="16200000">
        <a:off x="-857048" y="929108"/>
        <a:ext cx="1999617" cy="267711"/>
      </dsp:txXfrm>
    </dsp:sp>
    <dsp:sp modelId="{BCEEB60D-E5FC-4B97-91DA-C0A1187AF5BB}">
      <dsp:nvSpPr>
        <dsp:cNvPr id="0" name=""/>
        <dsp:cNvSpPr/>
      </dsp:nvSpPr>
      <dsp:spPr>
        <a:xfrm>
          <a:off x="276616" y="63155"/>
          <a:ext cx="997225" cy="24385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DFP: </a:t>
          </a:r>
        </a:p>
        <a:p>
          <a:pPr lvl="0" algn="l" defTabSz="400050">
            <a:lnSpc>
              <a:spcPct val="90000"/>
            </a:lnSpc>
            <a:spcBef>
              <a:spcPct val="0"/>
            </a:spcBef>
            <a:spcAft>
              <a:spcPct val="35000"/>
            </a:spcAft>
          </a:pPr>
          <a:endParaRPr lang="en-GB" sz="900" kern="1200"/>
        </a:p>
        <a:p>
          <a:pPr lvl="0" algn="l" defTabSz="400050">
            <a:lnSpc>
              <a:spcPct val="90000"/>
            </a:lnSpc>
            <a:spcBef>
              <a:spcPct val="0"/>
            </a:spcBef>
            <a:spcAft>
              <a:spcPct val="35000"/>
            </a:spcAft>
          </a:pPr>
          <a:r>
            <a:rPr lang="en-GB" sz="900" kern="1200"/>
            <a:t>Provision of IT and online skills training for excluded/vulnerable individuals and communities, and provision of ongoing support through 'digital champions'</a:t>
          </a:r>
        </a:p>
        <a:p>
          <a:pPr lvl="0" algn="l" defTabSz="400050">
            <a:lnSpc>
              <a:spcPct val="90000"/>
            </a:lnSpc>
            <a:spcBef>
              <a:spcPct val="0"/>
            </a:spcBef>
            <a:spcAft>
              <a:spcPct val="35000"/>
            </a:spcAft>
          </a:pPr>
          <a:endParaRPr lang="en-GB" sz="900" kern="1200"/>
        </a:p>
        <a:p>
          <a:pPr lvl="0" algn="l" defTabSz="400050">
            <a:lnSpc>
              <a:spcPct val="90000"/>
            </a:lnSpc>
            <a:spcBef>
              <a:spcPct val="0"/>
            </a:spcBef>
            <a:spcAft>
              <a:spcPct val="35000"/>
            </a:spcAft>
          </a:pPr>
          <a:r>
            <a:rPr lang="en-GB" sz="900" kern="1200"/>
            <a:t>Use of SCNI to deliver training</a:t>
          </a:r>
        </a:p>
      </dsp:txBody>
      <dsp:txXfrm>
        <a:off x="276616" y="63155"/>
        <a:ext cx="997225" cy="2438558"/>
      </dsp:txXfrm>
    </dsp:sp>
    <dsp:sp modelId="{D742C698-0EE5-40ED-9806-000ECF9C88D6}">
      <dsp:nvSpPr>
        <dsp:cNvPr id="0" name=""/>
        <dsp:cNvSpPr/>
      </dsp:nvSpPr>
      <dsp:spPr>
        <a:xfrm>
          <a:off x="1394312" y="-2"/>
          <a:ext cx="1338557" cy="4635067"/>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Resulted in...</a:t>
          </a:r>
        </a:p>
      </dsp:txBody>
      <dsp:txXfrm rot="16200000">
        <a:off x="-372209" y="1766519"/>
        <a:ext cx="3800755" cy="267711"/>
      </dsp:txXfrm>
    </dsp:sp>
    <dsp:sp modelId="{47A539D0-8B72-41C4-AE0D-8921EFAF11F1}">
      <dsp:nvSpPr>
        <dsp:cNvPr id="0" name=""/>
        <dsp:cNvSpPr/>
      </dsp:nvSpPr>
      <dsp:spPr>
        <a:xfrm rot="5400000">
          <a:off x="1276361" y="1275853"/>
          <a:ext cx="235928" cy="20078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64CDE-597C-4C08-A86E-1049B728BCB3}">
      <dsp:nvSpPr>
        <dsp:cNvPr id="0" name=""/>
        <dsp:cNvSpPr/>
      </dsp:nvSpPr>
      <dsp:spPr>
        <a:xfrm>
          <a:off x="1662023" y="-2"/>
          <a:ext cx="997225" cy="463506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Increased knowledge, skills, confidence and motivation for use of online technology (for personal communication use (e.g. skype/email) as well as for online transactions, including government interactions)</a:t>
          </a:r>
        </a:p>
        <a:p>
          <a:pPr lvl="0" algn="l" defTabSz="400050">
            <a:lnSpc>
              <a:spcPct val="90000"/>
            </a:lnSpc>
            <a:spcBef>
              <a:spcPct val="0"/>
            </a:spcBef>
            <a:spcAft>
              <a:spcPct val="35000"/>
            </a:spcAft>
          </a:pPr>
          <a:r>
            <a:rPr lang="en-GB" sz="900" kern="1200"/>
            <a:t>Increased government transactions online</a:t>
          </a:r>
        </a:p>
        <a:p>
          <a:pPr lvl="0" algn="l" defTabSz="400050">
            <a:lnSpc>
              <a:spcPct val="90000"/>
            </a:lnSpc>
            <a:spcBef>
              <a:spcPct val="0"/>
            </a:spcBef>
            <a:spcAft>
              <a:spcPct val="35000"/>
            </a:spcAft>
          </a:pPr>
          <a:r>
            <a:rPr lang="en-GB" sz="900" kern="1200"/>
            <a:t>Access to an existing community engagement infrastructure and network (with communication channels, venues and trainers and ongoing community engagement capacity)</a:t>
          </a:r>
        </a:p>
        <a:p>
          <a:pPr lvl="0" algn="l" defTabSz="400050">
            <a:lnSpc>
              <a:spcPct val="90000"/>
            </a:lnSpc>
            <a:spcBef>
              <a:spcPct val="0"/>
            </a:spcBef>
            <a:spcAft>
              <a:spcPct val="35000"/>
            </a:spcAft>
          </a:pPr>
          <a:r>
            <a:rPr lang="en-GB" sz="900" kern="1200"/>
            <a:t>More efficient implementation of the Digital Inclusion programme</a:t>
          </a:r>
        </a:p>
      </dsp:txBody>
      <dsp:txXfrm>
        <a:off x="1662023" y="-2"/>
        <a:ext cx="997225" cy="4635067"/>
      </dsp:txXfrm>
    </dsp:sp>
    <dsp:sp modelId="{43ADCA17-BED3-4DD0-92A5-449DFF61A205}">
      <dsp:nvSpPr>
        <dsp:cNvPr id="0" name=""/>
        <dsp:cNvSpPr/>
      </dsp:nvSpPr>
      <dsp:spPr>
        <a:xfrm>
          <a:off x="2794069" y="42065"/>
          <a:ext cx="1338557" cy="2545712"/>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Leading to... </a:t>
          </a:r>
          <a:endParaRPr lang="en-GB" kern="1200"/>
        </a:p>
      </dsp:txBody>
      <dsp:txXfrm rot="16200000">
        <a:off x="1884182" y="951951"/>
        <a:ext cx="2087484" cy="267711"/>
      </dsp:txXfrm>
    </dsp:sp>
    <dsp:sp modelId="{C5B18AB9-0E15-4634-850B-446E7E4D49A7}">
      <dsp:nvSpPr>
        <dsp:cNvPr id="0" name=""/>
        <dsp:cNvSpPr/>
      </dsp:nvSpPr>
      <dsp:spPr>
        <a:xfrm rot="5400000">
          <a:off x="2661768" y="1275853"/>
          <a:ext cx="235928" cy="20078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6635A8-88D8-4170-9CFE-74F6B4485DBE}">
      <dsp:nvSpPr>
        <dsp:cNvPr id="0" name=""/>
        <dsp:cNvSpPr/>
      </dsp:nvSpPr>
      <dsp:spPr>
        <a:xfrm>
          <a:off x="3061780" y="42065"/>
          <a:ext cx="997225" cy="254571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Reduced government transaction costs</a:t>
          </a:r>
        </a:p>
        <a:p>
          <a:pPr lvl="0" algn="l" defTabSz="400050">
            <a:lnSpc>
              <a:spcPct val="90000"/>
            </a:lnSpc>
            <a:spcBef>
              <a:spcPct val="0"/>
            </a:spcBef>
            <a:spcAft>
              <a:spcPct val="35000"/>
            </a:spcAft>
          </a:pPr>
          <a:r>
            <a:rPr lang="en-GB" sz="900" kern="1200"/>
            <a:t>Operational Cost-savings</a:t>
          </a:r>
        </a:p>
      </dsp:txBody>
      <dsp:txXfrm>
        <a:off x="3061780" y="42065"/>
        <a:ext cx="997225" cy="2545712"/>
      </dsp:txXfrm>
    </dsp:sp>
    <dsp:sp modelId="{2A39DAD3-CD59-40C0-9EAD-79CF3705D164}">
      <dsp:nvSpPr>
        <dsp:cNvPr id="0" name=""/>
        <dsp:cNvSpPr/>
      </dsp:nvSpPr>
      <dsp:spPr>
        <a:xfrm>
          <a:off x="4160673" y="63155"/>
          <a:ext cx="1338557" cy="176861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GB" sz="1200" kern="1200"/>
            <a:t>Without SCNI ...</a:t>
          </a:r>
        </a:p>
      </dsp:txBody>
      <dsp:txXfrm rot="16200000">
        <a:off x="3569396" y="654432"/>
        <a:ext cx="1450264" cy="267711"/>
      </dsp:txXfrm>
    </dsp:sp>
    <dsp:sp modelId="{044137D8-9016-4A80-A206-00E7FDA596F4}">
      <dsp:nvSpPr>
        <dsp:cNvPr id="0" name=""/>
        <dsp:cNvSpPr/>
      </dsp:nvSpPr>
      <dsp:spPr>
        <a:xfrm rot="5400000">
          <a:off x="4047176" y="1275853"/>
          <a:ext cx="235928" cy="200783"/>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9E981F-B68F-4A47-9DFE-723E9E1D8187}">
      <dsp:nvSpPr>
        <dsp:cNvPr id="0" name=""/>
        <dsp:cNvSpPr/>
      </dsp:nvSpPr>
      <dsp:spPr>
        <a:xfrm>
          <a:off x="4428384" y="63155"/>
          <a:ext cx="997225" cy="17686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en-GB" sz="900" kern="1200"/>
            <a:t>To achieve the same outcome would have been more difficult, time-consuming and expensive</a:t>
          </a:r>
        </a:p>
      </dsp:txBody>
      <dsp:txXfrm>
        <a:off x="4428384" y="63155"/>
        <a:ext cx="997225" cy="17686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0.16914</cdr:x>
      <cdr:y>0.34964</cdr:y>
    </cdr:from>
    <cdr:to>
      <cdr:x>0.42668</cdr:x>
      <cdr:y>0.5801</cdr:y>
    </cdr:to>
    <cdr:sp macro="" textlink="">
      <cdr:nvSpPr>
        <cdr:cNvPr id="2" name="TextBox 1"/>
        <cdr:cNvSpPr txBox="1"/>
      </cdr:nvSpPr>
      <cdr:spPr>
        <a:xfrm xmlns:a="http://schemas.openxmlformats.org/drawingml/2006/main">
          <a:off x="509587" y="762103"/>
          <a:ext cx="775912" cy="502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a:t>
          </a:r>
          <a:r>
            <a:rPr lang="en-GB" sz="800" b="1"/>
            <a:t>24%</a:t>
          </a:r>
        </a:p>
      </cdr:txBody>
    </cdr:sp>
  </cdr:relSizeAnchor>
  <cdr:relSizeAnchor xmlns:cdr="http://schemas.openxmlformats.org/drawingml/2006/chartDrawing">
    <cdr:from>
      <cdr:x>0.35502</cdr:x>
      <cdr:y>0.37598</cdr:y>
    </cdr:from>
    <cdr:to>
      <cdr:x>0.52487</cdr:x>
      <cdr:y>0.55661</cdr:y>
    </cdr:to>
    <cdr:sp macro="" textlink="">
      <cdr:nvSpPr>
        <cdr:cNvPr id="3" name="TextBox 2"/>
        <cdr:cNvSpPr txBox="1"/>
      </cdr:nvSpPr>
      <cdr:spPr>
        <a:xfrm xmlns:a="http://schemas.openxmlformats.org/drawingml/2006/main">
          <a:off x="1069608" y="819520"/>
          <a:ext cx="511738" cy="393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t>-5%</a:t>
          </a:r>
        </a:p>
      </cdr:txBody>
    </cdr:sp>
  </cdr:relSizeAnchor>
  <cdr:relSizeAnchor xmlns:cdr="http://schemas.openxmlformats.org/drawingml/2006/chartDrawing">
    <cdr:from>
      <cdr:x>0.51153</cdr:x>
      <cdr:y>0.38537</cdr:y>
    </cdr:from>
    <cdr:to>
      <cdr:x>0.64303</cdr:x>
      <cdr:y>0.59525</cdr:y>
    </cdr:to>
    <cdr:sp macro="" textlink="">
      <cdr:nvSpPr>
        <cdr:cNvPr id="4" name="TextBox 3"/>
        <cdr:cNvSpPr txBox="1"/>
      </cdr:nvSpPr>
      <cdr:spPr>
        <a:xfrm xmlns:a="http://schemas.openxmlformats.org/drawingml/2006/main">
          <a:off x="1541147" y="839972"/>
          <a:ext cx="396193" cy="457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t>+4%</a:t>
          </a:r>
        </a:p>
      </cdr:txBody>
    </cdr:sp>
  </cdr:relSizeAnchor>
  <cdr:relSizeAnchor xmlns:cdr="http://schemas.openxmlformats.org/drawingml/2006/chartDrawing">
    <cdr:from>
      <cdr:x>0.57388</cdr:x>
      <cdr:y>0.14671</cdr:y>
    </cdr:from>
    <cdr:to>
      <cdr:x>0.74922</cdr:x>
      <cdr:y>0.30244</cdr:y>
    </cdr:to>
    <cdr:sp macro="" textlink="">
      <cdr:nvSpPr>
        <cdr:cNvPr id="5" name="TextBox 4"/>
        <cdr:cNvSpPr txBox="1"/>
      </cdr:nvSpPr>
      <cdr:spPr>
        <a:xfrm xmlns:a="http://schemas.openxmlformats.org/drawingml/2006/main">
          <a:off x="1728998" y="319789"/>
          <a:ext cx="528258" cy="3394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t>-10%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895D4-9298-42CB-96E7-8B35665A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42</Pages>
  <Words>10965</Words>
  <Characters>62507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73326</CharactersWithSpaces>
  <SharedDoc>false</SharedDoc>
  <HLinks>
    <vt:vector size="12" baseType="variant">
      <vt:variant>
        <vt:i4>3276850</vt:i4>
      </vt:variant>
      <vt:variant>
        <vt:i4>3</vt:i4>
      </vt:variant>
      <vt:variant>
        <vt:i4>0</vt:i4>
      </vt:variant>
      <vt:variant>
        <vt:i4>5</vt:i4>
      </vt:variant>
      <vt:variant>
        <vt:lpwstr>http://www.thesroinetwork.org/</vt:lpwstr>
      </vt:variant>
      <vt:variant>
        <vt:lpwstr/>
      </vt:variant>
      <vt:variant>
        <vt:i4>4390941</vt:i4>
      </vt:variant>
      <vt:variant>
        <vt:i4>0</vt:i4>
      </vt:variant>
      <vt:variant>
        <vt:i4>0</vt:i4>
      </vt:variant>
      <vt:variant>
        <vt:i4>5</vt:i4>
      </vt:variant>
      <vt:variant>
        <vt:lpwstr>http://www.poverty.org.uk/i81/index.shtml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McGarry</cp:lastModifiedBy>
  <cp:revision>27</cp:revision>
  <cp:lastPrinted>2016-04-06T08:17:00Z</cp:lastPrinted>
  <dcterms:created xsi:type="dcterms:W3CDTF">2016-04-06T10:43:00Z</dcterms:created>
  <dcterms:modified xsi:type="dcterms:W3CDTF">2016-04-22T12:45:00Z</dcterms:modified>
</cp:coreProperties>
</file>